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6F3BC0" w:rsidRPr="006F3BC0" w:rsidRDefault="006F3BC0" w:rsidP="006F3BC0">
      <w:pPr>
        <w:shd w:val="clear" w:color="auto" w:fill="FFFFFF"/>
        <w:spacing w:before="100" w:beforeAutospacing="1" w:after="100" w:afterAutospacing="1" w:line="240" w:lineRule="auto"/>
        <w:outlineLvl w:val="0"/>
        <w:rPr>
          <w:rFonts w:ascii="Helvetica" w:eastAsia="Times New Roman" w:hAnsi="Helvetica" w:cs="Helvetica"/>
          <w:caps/>
          <w:color w:val="A0C814"/>
          <w:kern w:val="36"/>
          <w:sz w:val="48"/>
          <w:szCs w:val="48"/>
          <w:lang w:eastAsia="de-DE"/>
        </w:rPr>
      </w:pPr>
      <w:r w:rsidRPr="006F3BC0">
        <w:rPr>
          <w:rFonts w:ascii="Helvetica" w:eastAsia="Times New Roman" w:hAnsi="Helvetica" w:cs="Helvetica"/>
          <w:caps/>
          <w:color w:val="A0C814"/>
          <w:kern w:val="36"/>
          <w:sz w:val="48"/>
          <w:szCs w:val="48"/>
          <w:lang w:eastAsia="de-DE"/>
        </w:rPr>
        <w:t>FRÜHES FREMDSPRACHENLERNEN: KINDERGARTEN</w:t>
      </w:r>
    </w:p>
    <w:p w:rsidR="006F3BC0" w:rsidRDefault="006F3BC0" w:rsidP="006F3BC0">
      <w:pPr>
        <w:shd w:val="clear" w:color="auto" w:fill="FFFFFF"/>
        <w:spacing w:after="0" w:line="240" w:lineRule="auto"/>
        <w:rPr>
          <w:rFonts w:ascii="Helvetica" w:eastAsia="Times New Roman" w:hAnsi="Helvetica" w:cs="Helvetica"/>
          <w:color w:val="5F676B"/>
          <w:szCs w:val="24"/>
          <w:lang w:eastAsia="de-DE"/>
        </w:rPr>
      </w:pPr>
      <w:r w:rsidRPr="006F3BC0">
        <w:rPr>
          <w:rFonts w:ascii="Helvetica" w:eastAsia="Times New Roman" w:hAnsi="Helvetica" w:cs="Helvetica"/>
          <w:noProof/>
          <w:color w:val="5F676B"/>
          <w:sz w:val="24"/>
          <w:szCs w:val="24"/>
          <w:lang w:eastAsia="de-DE"/>
        </w:rPr>
        <w:drawing>
          <wp:inline distT="0" distB="0" distL="0" distR="0">
            <wp:extent cx="4680585" cy="2028190"/>
            <wp:effectExtent l="0" t="0" r="5715" b="0"/>
            <wp:docPr id="1" name="Grafik 1" descr="Maedchen Lupe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aedchen Lupe "/>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4680585" cy="2028190"/>
                    </a:xfrm>
                    <a:prstGeom prst="rect">
                      <a:avLst/>
                    </a:prstGeom>
                    <a:noFill/>
                    <a:ln>
                      <a:noFill/>
                    </a:ln>
                  </pic:spPr>
                </pic:pic>
              </a:graphicData>
            </a:graphic>
          </wp:inline>
        </w:drawing>
      </w:r>
    </w:p>
    <w:p w:rsidR="006F3BC0" w:rsidRPr="006F3BC0" w:rsidRDefault="006F3BC0" w:rsidP="006F3BC0">
      <w:pPr>
        <w:shd w:val="clear" w:color="auto" w:fill="FFFFFF"/>
        <w:spacing w:after="0" w:line="240" w:lineRule="auto"/>
        <w:rPr>
          <w:rFonts w:ascii="Helvetica" w:eastAsia="Times New Roman" w:hAnsi="Helvetica" w:cs="Helvetica"/>
          <w:color w:val="5F676B"/>
          <w:szCs w:val="24"/>
          <w:lang w:val="en-US" w:eastAsia="de-DE"/>
        </w:rPr>
      </w:pPr>
      <w:proofErr w:type="spellStart"/>
      <w:r w:rsidRPr="006F3BC0">
        <w:rPr>
          <w:rFonts w:ascii="Helvetica" w:eastAsia="Times New Roman" w:hAnsi="Helvetica" w:cs="Helvetica"/>
          <w:color w:val="5F676B"/>
          <w:szCs w:val="24"/>
          <w:lang w:val="en-US" w:eastAsia="de-DE"/>
        </w:rPr>
        <w:t>Fotocredit</w:t>
      </w:r>
      <w:proofErr w:type="spellEnd"/>
      <w:r w:rsidRPr="006F3BC0">
        <w:rPr>
          <w:rFonts w:ascii="Helvetica" w:eastAsia="Times New Roman" w:hAnsi="Helvetica" w:cs="Helvetica"/>
          <w:color w:val="5F676B"/>
          <w:szCs w:val="24"/>
          <w:lang w:val="en-US" w:eastAsia="de-DE"/>
        </w:rPr>
        <w:t>: Getty Images/Paul Bradbury</w:t>
      </w:r>
    </w:p>
    <w:p w:rsidR="006F3BC0" w:rsidRDefault="006F3BC0" w:rsidP="006F3BC0">
      <w:pPr>
        <w:shd w:val="clear" w:color="auto" w:fill="FFFFFF"/>
        <w:spacing w:before="100" w:beforeAutospacing="1" w:after="100" w:afterAutospacing="1" w:line="240" w:lineRule="auto"/>
        <w:rPr>
          <w:rFonts w:ascii="Helvetica" w:eastAsia="Times New Roman" w:hAnsi="Helvetica" w:cs="Helvetica"/>
          <w:color w:val="5F676B"/>
          <w:sz w:val="24"/>
          <w:szCs w:val="24"/>
          <w:lang w:eastAsia="de-DE"/>
        </w:rPr>
      </w:pPr>
      <w:r w:rsidRPr="006F3BC0">
        <w:rPr>
          <w:rFonts w:ascii="Helvetica" w:eastAsia="Times New Roman" w:hAnsi="Helvetica" w:cs="Helvetica"/>
          <w:color w:val="5F676B"/>
          <w:sz w:val="24"/>
          <w:szCs w:val="24"/>
          <w:lang w:eastAsia="de-DE"/>
        </w:rPr>
        <w:t>Die Fähigkeit, eine neue Sprache völlig mühelos zu erwerben ist zu keiner Zeit so umfassend wie im Alter bis zu elf Jahren.</w:t>
      </w:r>
      <w:r w:rsidRPr="006F3BC0">
        <w:rPr>
          <w:rFonts w:ascii="Helvetica" w:eastAsia="Times New Roman" w:hAnsi="Helvetica" w:cs="Helvetica"/>
          <w:color w:val="5F676B"/>
          <w:sz w:val="24"/>
          <w:szCs w:val="24"/>
          <w:lang w:eastAsia="de-DE"/>
        </w:rPr>
        <w:br/>
      </w:r>
      <w:r w:rsidRPr="006F3BC0">
        <w:rPr>
          <w:rFonts w:ascii="Helvetica" w:eastAsia="Times New Roman" w:hAnsi="Helvetica" w:cs="Helvetica"/>
          <w:color w:val="5F676B"/>
          <w:sz w:val="24"/>
          <w:szCs w:val="24"/>
          <w:lang w:eastAsia="de-DE"/>
        </w:rPr>
        <w:br/>
        <w:t>Der frühe Fremdsprachenunterricht nutzt altersgemäße Eigenschaften von Kindern wie Neugier, Kommunikationsbedürfnis, Bereitschaft zur Nachahmung und Artikulationsfähigkeit. Er fördert eine vielseitige Entwicklung des Kindes und kann seine Einstellung zu Fremdsprachen positiv beeinflussen. Die Möglichkeit, sich ganzheitlich mit einer Fremdsprache zu befassen, hat auch günstige Auswirkungen auf das Lernen allgemein.</w:t>
      </w:r>
      <w:r w:rsidRPr="006F3BC0">
        <w:rPr>
          <w:rFonts w:ascii="Helvetica" w:eastAsia="Times New Roman" w:hAnsi="Helvetica" w:cs="Helvetica"/>
          <w:color w:val="5F676B"/>
          <w:sz w:val="24"/>
          <w:szCs w:val="24"/>
          <w:lang w:eastAsia="de-DE"/>
        </w:rPr>
        <w:br/>
      </w:r>
      <w:r w:rsidRPr="006F3BC0">
        <w:rPr>
          <w:rFonts w:ascii="Helvetica" w:eastAsia="Times New Roman" w:hAnsi="Helvetica" w:cs="Helvetica"/>
          <w:color w:val="5F676B"/>
          <w:sz w:val="24"/>
          <w:szCs w:val="24"/>
          <w:lang w:eastAsia="de-DE"/>
        </w:rPr>
        <w:br/>
        <w:t>Im Jahr 2004 beschloss die Kultusministerkonferenz (KMK) einen allgemeinen Bildungsauftrag für die Kindergärten. Dieser Auftrag beinhaltet die allmähliche Einführung verbindlicher Bildungsstandards. Das betrifft auch das frühe Fremdsprachenlernen.</w:t>
      </w:r>
      <w:r w:rsidRPr="006F3BC0">
        <w:rPr>
          <w:rFonts w:ascii="Helvetica" w:eastAsia="Times New Roman" w:hAnsi="Helvetica" w:cs="Helvetica"/>
          <w:color w:val="5F676B"/>
          <w:sz w:val="24"/>
          <w:szCs w:val="24"/>
          <w:lang w:eastAsia="de-DE"/>
        </w:rPr>
        <w:br/>
      </w:r>
      <w:r w:rsidRPr="006F3BC0">
        <w:rPr>
          <w:rFonts w:ascii="Helvetica" w:eastAsia="Times New Roman" w:hAnsi="Helvetica" w:cs="Helvetica"/>
          <w:color w:val="5F676B"/>
          <w:sz w:val="24"/>
          <w:szCs w:val="24"/>
          <w:lang w:eastAsia="de-DE"/>
        </w:rPr>
        <w:br/>
        <w:t>Nach einer Erhebung des Vereins für frühe Mehrsprachigkeit an Kindertageseinrichtungen und Schulen (FMKS e.V.) gab es im Jahr 2014 in Deutschland 1035 bilinguale, also zweisprachige Kindergärten. Dies stellt gegenüber 2004 eine Verdreifachung dar. Im Februar 2014 betrug der Anteil bilingualer Kindergärten an der Gesamtzahl der Kindergärten 2 Prozent, Tendenz steigend. Eine deutschlandweite Liste bilingualer Einrichtungen finden Sie auf der Seite des FMKS.</w:t>
      </w:r>
      <w:r w:rsidRPr="006F3BC0">
        <w:rPr>
          <w:rFonts w:ascii="Helvetica" w:eastAsia="Times New Roman" w:hAnsi="Helvetica" w:cs="Helvetica"/>
          <w:color w:val="5F676B"/>
          <w:sz w:val="24"/>
          <w:szCs w:val="24"/>
          <w:lang w:eastAsia="de-DE"/>
        </w:rPr>
        <w:br/>
      </w:r>
      <w:hyperlink r:id="rId6" w:tgtFrame="_blank" w:history="1">
        <w:r w:rsidRPr="006F3BC0">
          <w:rPr>
            <w:rFonts w:ascii="Helvetica" w:eastAsia="Times New Roman" w:hAnsi="Helvetica" w:cs="Helvetica"/>
            <w:color w:val="47ABD8"/>
            <w:sz w:val="24"/>
            <w:szCs w:val="24"/>
            <w:u w:val="single"/>
            <w:lang w:eastAsia="de-DE"/>
          </w:rPr>
          <w:t>Frühe Mehrsprachigkeit an Kitas und Schulen</w:t>
        </w:r>
      </w:hyperlink>
      <w:r w:rsidRPr="006F3BC0">
        <w:rPr>
          <w:rFonts w:ascii="Helvetica" w:eastAsia="Times New Roman" w:hAnsi="Helvetica" w:cs="Helvetica"/>
          <w:color w:val="5F676B"/>
          <w:sz w:val="24"/>
          <w:szCs w:val="24"/>
          <w:lang w:eastAsia="de-DE"/>
        </w:rPr>
        <w:br/>
      </w:r>
      <w:r w:rsidRPr="006F3BC0">
        <w:rPr>
          <w:rFonts w:ascii="Helvetica" w:eastAsia="Times New Roman" w:hAnsi="Helvetica" w:cs="Helvetica"/>
          <w:color w:val="5F676B"/>
          <w:sz w:val="24"/>
          <w:szCs w:val="24"/>
          <w:lang w:eastAsia="de-DE"/>
        </w:rPr>
        <w:br/>
        <w:t>Da die Kindergärten auf die gestiegene Nachfrage zunächst personell und konzeptionell nur unzureichend vorbereitet waren, füllen bis heute auch private Anbieter die entstandene Lücke.</w:t>
      </w:r>
      <w:r w:rsidRPr="006F3BC0">
        <w:rPr>
          <w:rFonts w:ascii="Helvetica" w:eastAsia="Times New Roman" w:hAnsi="Helvetica" w:cs="Helvetica"/>
          <w:color w:val="5F676B"/>
          <w:sz w:val="24"/>
          <w:szCs w:val="24"/>
          <w:lang w:eastAsia="de-DE"/>
        </w:rPr>
        <w:br/>
      </w:r>
      <w:r w:rsidRPr="006F3BC0">
        <w:rPr>
          <w:rFonts w:ascii="Helvetica" w:eastAsia="Times New Roman" w:hAnsi="Helvetica" w:cs="Helvetica"/>
          <w:color w:val="5F676B"/>
          <w:sz w:val="24"/>
          <w:szCs w:val="24"/>
          <w:lang w:eastAsia="de-DE"/>
        </w:rPr>
        <w:br/>
        <w:t>Aufgrund der Sprachenvielfalt der Kinder aus zugewanderten Familien ist die Fremdsprachenförderung in den Kindergärten dementsprechend heterogen. Dies betrifft sowohl Inhalte und Methoden als auch den Umfang des sprachlichen Angebots.</w:t>
      </w:r>
    </w:p>
    <w:p w:rsidR="006F3BC0" w:rsidRDefault="006F3BC0" w:rsidP="006F3BC0">
      <w:pPr>
        <w:pStyle w:val="berschrift1"/>
        <w:shd w:val="clear" w:color="auto" w:fill="FFFFFF"/>
        <w:rPr>
          <w:rFonts w:ascii="Helvetica" w:hAnsi="Helvetica" w:cs="Helvetica"/>
          <w:b w:val="0"/>
          <w:bCs w:val="0"/>
          <w:caps/>
          <w:color w:val="A0C814"/>
        </w:rPr>
      </w:pPr>
      <w:r>
        <w:rPr>
          <w:rStyle w:val="hdl"/>
          <w:rFonts w:ascii="Helvetica" w:hAnsi="Helvetica" w:cs="Helvetica"/>
          <w:b w:val="0"/>
          <w:bCs w:val="0"/>
          <w:caps/>
          <w:color w:val="A0C814"/>
        </w:rPr>
        <w:lastRenderedPageBreak/>
        <w:t>KONZEPTE UND METHODEN</w:t>
      </w:r>
      <w:r>
        <w:rPr>
          <w:rFonts w:ascii="Helvetica" w:hAnsi="Helvetica" w:cs="Helvetica"/>
          <w:b w:val="0"/>
          <w:bCs w:val="0"/>
          <w:caps/>
          <w:color w:val="A0C814"/>
        </w:rPr>
        <w:br/>
      </w:r>
      <w:r>
        <w:rPr>
          <w:rStyle w:val="hdl"/>
          <w:rFonts w:ascii="Helvetica" w:hAnsi="Helvetica" w:cs="Helvetica"/>
          <w:b w:val="0"/>
          <w:bCs w:val="0"/>
          <w:caps/>
          <w:color w:val="5F676B"/>
        </w:rPr>
        <w:t>FRÜHES FREMDSPRACHENLERNEN: KINDERGARTEN</w:t>
      </w:r>
    </w:p>
    <w:p w:rsidR="006F3BC0" w:rsidRDefault="006F3BC0" w:rsidP="006F3BC0">
      <w:pPr>
        <w:pStyle w:val="StandardWeb"/>
        <w:shd w:val="clear" w:color="auto" w:fill="FFFFFF"/>
        <w:rPr>
          <w:rFonts w:ascii="Helvetica" w:hAnsi="Helvetica" w:cs="Helvetica"/>
          <w:color w:val="5F676B"/>
        </w:rPr>
      </w:pPr>
      <w:r>
        <w:rPr>
          <w:rFonts w:ascii="Helvetica" w:hAnsi="Helvetica" w:cs="Helvetica"/>
          <w:color w:val="5F676B"/>
        </w:rPr>
        <w:t>Um sehr junge Lernende zu motivieren, muss besonders stark an ihr Wissen, ihre Interessen und ihr Lebensumfeld angeknüpft werden. Auf dieser Basis sollte man sowohl die Themen und Lerninhalte als auch die Methoden für den Fremdsprachenunterricht auswählen. Die wichtigsten Konzepte und methodischen Prinzipien sind:</w:t>
      </w:r>
    </w:p>
    <w:p w:rsidR="006F3BC0" w:rsidRPr="006F3BC0" w:rsidRDefault="006F3BC0" w:rsidP="006F3BC0">
      <w:pPr>
        <w:shd w:val="clear" w:color="auto" w:fill="879094"/>
        <w:spacing w:after="0" w:line="240" w:lineRule="auto"/>
        <w:rPr>
          <w:rFonts w:ascii="Helvetica" w:eastAsia="Times New Roman" w:hAnsi="Helvetica" w:cs="Helvetica"/>
          <w:color w:val="FFFFFF"/>
          <w:sz w:val="24"/>
          <w:szCs w:val="24"/>
          <w:lang w:eastAsia="de-DE"/>
        </w:rPr>
      </w:pPr>
      <w:hyperlink r:id="rId7" w:history="1">
        <w:r w:rsidRPr="006F3BC0">
          <w:rPr>
            <w:rFonts w:ascii="Helvetica" w:eastAsia="Times New Roman" w:hAnsi="Helvetica" w:cs="Helvetica"/>
            <w:color w:val="0000FF"/>
            <w:sz w:val="24"/>
            <w:szCs w:val="24"/>
            <w:lang w:eastAsia="de-DE"/>
          </w:rPr>
          <w:t>Immersion</w:t>
        </w:r>
      </w:hyperlink>
    </w:p>
    <w:p w:rsidR="006F3BC0" w:rsidRPr="006F3BC0" w:rsidRDefault="006F3BC0" w:rsidP="006F3BC0">
      <w:pPr>
        <w:shd w:val="clear" w:color="auto" w:fill="F1F2F1"/>
        <w:spacing w:after="0" w:line="240" w:lineRule="auto"/>
        <w:rPr>
          <w:rFonts w:ascii="Helvetica" w:eastAsia="Times New Roman" w:hAnsi="Helvetica" w:cs="Helvetica"/>
          <w:color w:val="5F676B"/>
          <w:sz w:val="21"/>
          <w:szCs w:val="21"/>
          <w:lang w:eastAsia="de-DE"/>
        </w:rPr>
      </w:pPr>
      <w:r w:rsidRPr="006F3BC0">
        <w:rPr>
          <w:rFonts w:ascii="Helvetica" w:eastAsia="Times New Roman" w:hAnsi="Helvetica" w:cs="Helvetica"/>
          <w:color w:val="5F676B"/>
          <w:sz w:val="21"/>
          <w:szCs w:val="21"/>
          <w:lang w:eastAsia="de-DE"/>
        </w:rPr>
        <w:t>In Kindergärten wird in der Regel das Prinzip „eine Person, eine Sprache“ eingehalten. Getreu diesem Motto erfolgen die im Kindergarten geplanten Aktivitäten jeweils auf Deutsch oder in einer angebotenen Fremdsprache. Nach Möglichkeit wird dabei das Konzept der Immersion verwendet.</w:t>
      </w:r>
      <w:r w:rsidRPr="006F3BC0">
        <w:rPr>
          <w:rFonts w:ascii="Helvetica" w:eastAsia="Times New Roman" w:hAnsi="Helvetica" w:cs="Helvetica"/>
          <w:color w:val="5F676B"/>
          <w:sz w:val="21"/>
          <w:szCs w:val="21"/>
          <w:lang w:eastAsia="de-DE"/>
        </w:rPr>
        <w:br/>
      </w:r>
      <w:r w:rsidRPr="006F3BC0">
        <w:rPr>
          <w:rFonts w:ascii="Helvetica" w:eastAsia="Times New Roman" w:hAnsi="Helvetica" w:cs="Helvetica"/>
          <w:color w:val="5F676B"/>
          <w:sz w:val="21"/>
          <w:szCs w:val="21"/>
          <w:lang w:eastAsia="de-DE"/>
        </w:rPr>
        <w:br/>
        <w:t>„Immersion heißt Sprachbad. Die Kinder tauchen in die neue Sprache ein. Dabei ist die neue Sprache die Umgangssprache und Arbeitssprache, auch wenn die Kinder sie zu Beginn nicht kennen. Sie erschließen sich die neue Sprache selbst aus dem Zusammenhang, in dem sie gebraucht wird. Immersion folgt den Prinzipien der Psycholinguistik. So lernt ein Mensch auch seine Muttersprache. Immersionslernen überfordert nicht, weil die Sprache nicht zum Thema gemacht wird und Grammatik und Vokabeln nicht im Vordergrund stehen. Es wird weder von Erziehern noch von Lehrern sprachlich korrigiert. Dadurch ist der Spracherwerb frei von Druck. Die Erzieher beziehungsweise die Lehrer unterstützen alles, was sie sagen, durch Gesten und Zeigen. Immersionslernen ist die derzeit weltweit erfolgreichste Methode für den Spracherwerb. Sie erfordert, dass viel Zeit mit der neuen Sprache verbracht wird; eine hohe Intensität ist sehr wichtig.“</w:t>
      </w:r>
      <w:r w:rsidRPr="006F3BC0">
        <w:rPr>
          <w:rFonts w:ascii="Helvetica" w:eastAsia="Times New Roman" w:hAnsi="Helvetica" w:cs="Helvetica"/>
          <w:color w:val="5F676B"/>
          <w:sz w:val="21"/>
          <w:szCs w:val="21"/>
          <w:lang w:eastAsia="de-DE"/>
        </w:rPr>
        <w:br/>
        <w:t>Beispielsweise wird der Morgenkreis statt auf Deutsch von einer fremdsprachigen pädagogischen Fachkraft in ihrer jeweiligen Muttersprache (zum Beispiel Englisch) angeboten. Der Gebrauch der für die Kinder neuen Sprache lässt sich auf alle Situationen ausweiten. So können sämtliche pädagogische Angebote, aber auch das Einnehmen der Mahlzeiten und Trösten und Streitschlichten in der Fremdsprache erfolgen.</w:t>
      </w:r>
      <w:r w:rsidRPr="006F3BC0">
        <w:rPr>
          <w:rFonts w:ascii="Helvetica" w:eastAsia="Times New Roman" w:hAnsi="Helvetica" w:cs="Helvetica"/>
          <w:color w:val="5F676B"/>
          <w:sz w:val="21"/>
          <w:szCs w:val="21"/>
          <w:lang w:eastAsia="de-DE"/>
        </w:rPr>
        <w:br/>
      </w:r>
      <w:r w:rsidRPr="006F3BC0">
        <w:rPr>
          <w:rFonts w:ascii="Helvetica" w:eastAsia="Times New Roman" w:hAnsi="Helvetica" w:cs="Helvetica"/>
          <w:color w:val="5F676B"/>
          <w:sz w:val="21"/>
          <w:szCs w:val="21"/>
          <w:lang w:eastAsia="de-DE"/>
        </w:rPr>
        <w:br/>
        <w:t xml:space="preserve">Bildungsprogramme, die zumindest phasenweise nach dem Immersionsprinzip vorgehen, werden aktuell als die erfolgreichsten Vermittler von Fremdsprachenkompetenzen angesehen. Immersionsprogramme bieten ein Lernumfeld, in dem die Kinder durch den Kontakt mit Muttersprachlerinnen der fremden Sprache auch für ein interkulturelles Miteinander sensibilisiert werden. Jahrzehntelange Erfahrungen weltweit haben gezeigt, dass Kinder mit großem Lernerfolg von </w:t>
      </w:r>
      <w:proofErr w:type="spellStart"/>
      <w:r w:rsidRPr="006F3BC0">
        <w:rPr>
          <w:rFonts w:ascii="Helvetica" w:eastAsia="Times New Roman" w:hAnsi="Helvetica" w:cs="Helvetica"/>
          <w:color w:val="5F676B"/>
          <w:sz w:val="21"/>
          <w:szCs w:val="21"/>
          <w:lang w:eastAsia="de-DE"/>
        </w:rPr>
        <w:t>immersiven</w:t>
      </w:r>
      <w:proofErr w:type="spellEnd"/>
      <w:r w:rsidRPr="006F3BC0">
        <w:rPr>
          <w:rFonts w:ascii="Helvetica" w:eastAsia="Times New Roman" w:hAnsi="Helvetica" w:cs="Helvetica"/>
          <w:color w:val="5F676B"/>
          <w:sz w:val="21"/>
          <w:szCs w:val="21"/>
          <w:lang w:eastAsia="de-DE"/>
        </w:rPr>
        <w:t xml:space="preserve"> Programmen profitieren.</w:t>
      </w:r>
      <w:r w:rsidRPr="006F3BC0">
        <w:rPr>
          <w:rFonts w:ascii="Helvetica" w:eastAsia="Times New Roman" w:hAnsi="Helvetica" w:cs="Helvetica"/>
          <w:color w:val="5F676B"/>
          <w:sz w:val="21"/>
          <w:szCs w:val="21"/>
          <w:lang w:eastAsia="de-DE"/>
        </w:rPr>
        <w:br/>
      </w:r>
      <w:r w:rsidRPr="006F3BC0">
        <w:rPr>
          <w:rFonts w:ascii="Helvetica" w:eastAsia="Times New Roman" w:hAnsi="Helvetica" w:cs="Helvetica"/>
          <w:color w:val="5F676B"/>
          <w:sz w:val="21"/>
          <w:szCs w:val="21"/>
          <w:lang w:eastAsia="de-DE"/>
        </w:rPr>
        <w:br/>
        <w:t>Problematisch an diesem Prinzip des Sprachbads ist vor allem, dass in der Regel muttersprachliches Personal für den Fremdsprachenunterricht nicht in ausreichendem Umfang zur Verfügung steht</w:t>
      </w:r>
    </w:p>
    <w:p w:rsidR="006F3BC0" w:rsidRPr="006F3BC0" w:rsidRDefault="006F3BC0" w:rsidP="006F3BC0">
      <w:pPr>
        <w:shd w:val="clear" w:color="auto" w:fill="879094"/>
        <w:spacing w:after="0" w:line="240" w:lineRule="auto"/>
        <w:rPr>
          <w:rFonts w:ascii="Helvetica" w:eastAsia="Times New Roman" w:hAnsi="Helvetica" w:cs="Helvetica"/>
          <w:color w:val="FFFFFF"/>
          <w:sz w:val="24"/>
          <w:szCs w:val="24"/>
          <w:lang w:eastAsia="de-DE"/>
        </w:rPr>
      </w:pPr>
      <w:hyperlink r:id="rId8" w:history="1">
        <w:r w:rsidRPr="006F3BC0">
          <w:rPr>
            <w:rFonts w:ascii="Helvetica" w:eastAsia="Times New Roman" w:hAnsi="Helvetica" w:cs="Helvetica"/>
            <w:color w:val="0000FF"/>
            <w:sz w:val="24"/>
            <w:szCs w:val="24"/>
            <w:lang w:eastAsia="de-DE"/>
          </w:rPr>
          <w:t>Handlungsorientierung</w:t>
        </w:r>
      </w:hyperlink>
    </w:p>
    <w:p w:rsidR="006F3BC0" w:rsidRPr="006F3BC0" w:rsidRDefault="006F3BC0" w:rsidP="006F3BC0">
      <w:pPr>
        <w:shd w:val="clear" w:color="auto" w:fill="F1F2F1"/>
        <w:spacing w:after="0" w:line="240" w:lineRule="auto"/>
        <w:rPr>
          <w:rFonts w:ascii="Helvetica" w:eastAsia="Times New Roman" w:hAnsi="Helvetica" w:cs="Helvetica"/>
          <w:color w:val="5F676B"/>
          <w:sz w:val="21"/>
          <w:szCs w:val="21"/>
          <w:lang w:eastAsia="de-DE"/>
        </w:rPr>
      </w:pPr>
      <w:r w:rsidRPr="006F3BC0">
        <w:rPr>
          <w:rFonts w:ascii="Helvetica" w:eastAsia="Times New Roman" w:hAnsi="Helvetica" w:cs="Helvetica"/>
          <w:color w:val="5F676B"/>
          <w:sz w:val="21"/>
          <w:szCs w:val="21"/>
          <w:lang w:eastAsia="de-DE"/>
        </w:rPr>
        <w:t>Bei diesem wichtigen methodischen Prinzip werden die Kinder dazu aufgefordert, sich im Sprachunterricht aktiv einzubringen, sich zu bewegen, das Zuhören und Verstehen mit eigenem Tun zu begleiten und schließlich selbst zu sprechen.</w:t>
      </w:r>
      <w:r w:rsidRPr="006F3BC0">
        <w:rPr>
          <w:rFonts w:ascii="Helvetica" w:eastAsia="Times New Roman" w:hAnsi="Helvetica" w:cs="Helvetica"/>
          <w:color w:val="5F676B"/>
          <w:sz w:val="21"/>
          <w:szCs w:val="21"/>
          <w:lang w:eastAsia="de-DE"/>
        </w:rPr>
        <w:br/>
      </w:r>
      <w:r w:rsidRPr="006F3BC0">
        <w:rPr>
          <w:rFonts w:ascii="Helvetica" w:eastAsia="Times New Roman" w:hAnsi="Helvetica" w:cs="Helvetica"/>
          <w:color w:val="5F676B"/>
          <w:sz w:val="21"/>
          <w:szCs w:val="21"/>
          <w:lang w:eastAsia="de-DE"/>
        </w:rPr>
        <w:br/>
        <w:t>Die Handlungsorientierung bildet eine optimale Ergänzung zur Arbeit mit Liedern, Spielen, Versen und Zungenbrechern, weil in diesem Fall mehrere Lernkanäle gleichzeitig angesprochen werden. So ist es zum Beispiel zwar gut, mit den Kindern zu singen; verbindet man jedoch Bewegungen mit dem Singen, erzielt man einen größeren Lernerfolg. Auch der Einsatz zum Beispiel von Bildern und Handpuppen bietet sich hier an. </w:t>
      </w:r>
    </w:p>
    <w:p w:rsidR="006F3BC0" w:rsidRPr="006F3BC0" w:rsidRDefault="006F3BC0" w:rsidP="006F3BC0">
      <w:pPr>
        <w:shd w:val="clear" w:color="auto" w:fill="879094"/>
        <w:spacing w:after="0" w:line="240" w:lineRule="auto"/>
        <w:rPr>
          <w:rFonts w:ascii="Helvetica" w:eastAsia="Times New Roman" w:hAnsi="Helvetica" w:cs="Helvetica"/>
          <w:color w:val="FFFFFF"/>
          <w:sz w:val="24"/>
          <w:szCs w:val="24"/>
          <w:lang w:eastAsia="de-DE"/>
        </w:rPr>
      </w:pPr>
      <w:hyperlink r:id="rId9" w:history="1">
        <w:r w:rsidRPr="006F3BC0">
          <w:rPr>
            <w:rFonts w:ascii="Helvetica" w:eastAsia="Times New Roman" w:hAnsi="Helvetica" w:cs="Helvetica"/>
            <w:color w:val="0000FF"/>
            <w:sz w:val="24"/>
            <w:szCs w:val="24"/>
            <w:lang w:eastAsia="de-DE"/>
          </w:rPr>
          <w:t>Narration</w:t>
        </w:r>
      </w:hyperlink>
    </w:p>
    <w:p w:rsidR="006F3BC0" w:rsidRPr="006F3BC0" w:rsidRDefault="006F3BC0" w:rsidP="006F3BC0">
      <w:pPr>
        <w:shd w:val="clear" w:color="auto" w:fill="F1F2F1"/>
        <w:spacing w:after="0" w:line="240" w:lineRule="auto"/>
        <w:rPr>
          <w:rFonts w:ascii="Helvetica" w:eastAsia="Times New Roman" w:hAnsi="Helvetica" w:cs="Helvetica"/>
          <w:color w:val="5F676B"/>
          <w:sz w:val="21"/>
          <w:szCs w:val="21"/>
          <w:lang w:eastAsia="de-DE"/>
        </w:rPr>
      </w:pPr>
      <w:r w:rsidRPr="006F3BC0">
        <w:rPr>
          <w:rFonts w:ascii="Helvetica" w:eastAsia="Times New Roman" w:hAnsi="Helvetica" w:cs="Helvetica"/>
          <w:color w:val="5F676B"/>
          <w:sz w:val="21"/>
          <w:szCs w:val="21"/>
          <w:lang w:eastAsia="de-DE"/>
        </w:rPr>
        <w:t>Eine weitere, für den Frühbeginn erfolgversprechende Vorgehensweise ist die intensive Beschäftigung mit Schrift und Text. Bei dieser Annäherung an die Welt von Geschichten und Geschriebenem sprechen wir auch von „</w:t>
      </w:r>
      <w:proofErr w:type="spellStart"/>
      <w:r w:rsidRPr="006F3BC0">
        <w:rPr>
          <w:rFonts w:ascii="Helvetica" w:eastAsia="Times New Roman" w:hAnsi="Helvetica" w:cs="Helvetica"/>
          <w:color w:val="5F676B"/>
          <w:sz w:val="21"/>
          <w:szCs w:val="21"/>
          <w:lang w:eastAsia="de-DE"/>
        </w:rPr>
        <w:t>Literacy</w:t>
      </w:r>
      <w:proofErr w:type="spellEnd"/>
      <w:r w:rsidRPr="006F3BC0">
        <w:rPr>
          <w:rFonts w:ascii="Helvetica" w:eastAsia="Times New Roman" w:hAnsi="Helvetica" w:cs="Helvetica"/>
          <w:color w:val="5F676B"/>
          <w:sz w:val="21"/>
          <w:szCs w:val="21"/>
          <w:lang w:eastAsia="de-DE"/>
        </w:rPr>
        <w:t>“ oder auch „</w:t>
      </w:r>
      <w:proofErr w:type="spellStart"/>
      <w:r w:rsidRPr="006F3BC0">
        <w:rPr>
          <w:rFonts w:ascii="Helvetica" w:eastAsia="Times New Roman" w:hAnsi="Helvetica" w:cs="Helvetica"/>
          <w:color w:val="5F676B"/>
          <w:sz w:val="21"/>
          <w:szCs w:val="21"/>
          <w:lang w:eastAsia="de-DE"/>
        </w:rPr>
        <w:t>Literalität</w:t>
      </w:r>
      <w:proofErr w:type="spellEnd"/>
      <w:r w:rsidRPr="006F3BC0">
        <w:rPr>
          <w:rFonts w:ascii="Helvetica" w:eastAsia="Times New Roman" w:hAnsi="Helvetica" w:cs="Helvetica"/>
          <w:color w:val="5F676B"/>
          <w:sz w:val="21"/>
          <w:szCs w:val="21"/>
          <w:lang w:eastAsia="de-DE"/>
        </w:rPr>
        <w:t>“ (siehe hierzu für den Bereich Kindergarten: „</w:t>
      </w:r>
      <w:proofErr w:type="spellStart"/>
      <w:r w:rsidRPr="006F3BC0">
        <w:rPr>
          <w:rFonts w:ascii="Helvetica" w:eastAsia="Times New Roman" w:hAnsi="Helvetica" w:cs="Helvetica"/>
          <w:color w:val="5F676B"/>
          <w:sz w:val="21"/>
          <w:szCs w:val="21"/>
          <w:lang w:eastAsia="de-DE"/>
        </w:rPr>
        <w:t>Literacy</w:t>
      </w:r>
      <w:proofErr w:type="spellEnd"/>
      <w:r w:rsidRPr="006F3BC0">
        <w:rPr>
          <w:rFonts w:ascii="Helvetica" w:eastAsia="Times New Roman" w:hAnsi="Helvetica" w:cs="Helvetica"/>
          <w:color w:val="5F676B"/>
          <w:sz w:val="21"/>
          <w:szCs w:val="21"/>
          <w:lang w:eastAsia="de-DE"/>
        </w:rPr>
        <w:t xml:space="preserve"> – Lese- und Schreibkompetenz“ und für Deutsch als Zweitsprache „Sprache und </w:t>
      </w:r>
      <w:proofErr w:type="spellStart"/>
      <w:r w:rsidRPr="006F3BC0">
        <w:rPr>
          <w:rFonts w:ascii="Helvetica" w:eastAsia="Times New Roman" w:hAnsi="Helvetica" w:cs="Helvetica"/>
          <w:color w:val="5F676B"/>
          <w:sz w:val="21"/>
          <w:szCs w:val="21"/>
          <w:lang w:eastAsia="de-DE"/>
        </w:rPr>
        <w:t>Literalität</w:t>
      </w:r>
      <w:proofErr w:type="spellEnd"/>
      <w:r w:rsidRPr="006F3BC0">
        <w:rPr>
          <w:rFonts w:ascii="Helvetica" w:eastAsia="Times New Roman" w:hAnsi="Helvetica" w:cs="Helvetica"/>
          <w:color w:val="5F676B"/>
          <w:sz w:val="21"/>
          <w:szCs w:val="21"/>
          <w:lang w:eastAsia="de-DE"/>
        </w:rPr>
        <w:t>“).</w:t>
      </w:r>
      <w:r w:rsidRPr="006F3BC0">
        <w:rPr>
          <w:rFonts w:ascii="Helvetica" w:eastAsia="Times New Roman" w:hAnsi="Helvetica" w:cs="Helvetica"/>
          <w:color w:val="5F676B"/>
          <w:sz w:val="21"/>
          <w:szCs w:val="21"/>
          <w:lang w:eastAsia="de-DE"/>
        </w:rPr>
        <w:br/>
        <w:t>Das Erzählen eigener Erlebnisse sowie das „Nacherzählen“ von erzählten oder vorgelesenen Geschichten unterstützen Kinder bei ihrer Identitäts- und Persönlichkeitsbildung. Gleichzeitig fördert das Erzählen auch die sprachliche Teilhabe und Integration der Kinder.</w:t>
      </w:r>
    </w:p>
    <w:p w:rsidR="006F3BC0" w:rsidRPr="006F3BC0" w:rsidRDefault="006F3BC0" w:rsidP="006F3BC0">
      <w:pPr>
        <w:shd w:val="clear" w:color="auto" w:fill="879094"/>
        <w:spacing w:after="0" w:line="240" w:lineRule="auto"/>
        <w:rPr>
          <w:rFonts w:ascii="Helvetica" w:eastAsia="Times New Roman" w:hAnsi="Helvetica" w:cs="Helvetica"/>
          <w:color w:val="FFFFFF"/>
          <w:sz w:val="24"/>
          <w:szCs w:val="24"/>
          <w:lang w:eastAsia="de-DE"/>
        </w:rPr>
      </w:pPr>
      <w:hyperlink r:id="rId10" w:history="1">
        <w:r w:rsidRPr="006F3BC0">
          <w:rPr>
            <w:rFonts w:ascii="Helvetica" w:eastAsia="Times New Roman" w:hAnsi="Helvetica" w:cs="Helvetica"/>
            <w:color w:val="0000FF"/>
            <w:sz w:val="24"/>
            <w:szCs w:val="24"/>
            <w:lang w:eastAsia="de-DE"/>
          </w:rPr>
          <w:t>​Lernen mit allen Sinnen</w:t>
        </w:r>
      </w:hyperlink>
    </w:p>
    <w:p w:rsidR="006F3BC0" w:rsidRPr="006F3BC0" w:rsidRDefault="006F3BC0" w:rsidP="006F3BC0">
      <w:pPr>
        <w:shd w:val="clear" w:color="auto" w:fill="F1F2F1"/>
        <w:spacing w:after="0" w:line="240" w:lineRule="auto"/>
        <w:rPr>
          <w:rFonts w:ascii="Helvetica" w:eastAsia="Times New Roman" w:hAnsi="Helvetica" w:cs="Helvetica"/>
          <w:color w:val="5F676B"/>
          <w:sz w:val="21"/>
          <w:szCs w:val="21"/>
          <w:lang w:eastAsia="de-DE"/>
        </w:rPr>
      </w:pPr>
      <w:r w:rsidRPr="006F3BC0">
        <w:rPr>
          <w:rFonts w:ascii="Helvetica" w:eastAsia="Times New Roman" w:hAnsi="Helvetica" w:cs="Helvetica"/>
          <w:color w:val="5F676B"/>
          <w:sz w:val="21"/>
          <w:szCs w:val="21"/>
          <w:lang w:eastAsia="de-DE"/>
        </w:rPr>
        <w:t>Unabhängig vom frühen Fremd- oder Zweitsprachenerwerb: Gelernt wird am besten mit allen Sinnen, durch Hören, Riechen, Schmecken, Fühlen, Sehen und natürlich durch Bewegung und Musik. Wenn die Kinder mitmachen, singen und klatschen, zeigen sie, dass sie Spaß haben. So kommen sie zwanglos und ohne jeden Leistungsdruck mit der neuen Sprache in Berührung. Ein häufiger Wechsel der Arbeitsformen und abwechselnde Anspannung und Entspannung gewährleisten, dass die kindliche Konzentrationsfähigkeit nicht überfordert wird.</w:t>
      </w:r>
    </w:p>
    <w:p w:rsidR="006F3BC0" w:rsidRPr="006F3BC0" w:rsidRDefault="006F3BC0" w:rsidP="006F3BC0">
      <w:pPr>
        <w:shd w:val="clear" w:color="auto" w:fill="879094"/>
        <w:spacing w:after="0" w:line="240" w:lineRule="auto"/>
        <w:rPr>
          <w:rFonts w:ascii="Helvetica" w:eastAsia="Times New Roman" w:hAnsi="Helvetica" w:cs="Helvetica"/>
          <w:color w:val="FFFFFF"/>
          <w:sz w:val="24"/>
          <w:szCs w:val="24"/>
          <w:lang w:eastAsia="de-DE"/>
        </w:rPr>
      </w:pPr>
      <w:hyperlink r:id="rId11" w:history="1">
        <w:r w:rsidRPr="006F3BC0">
          <w:rPr>
            <w:rFonts w:ascii="Helvetica" w:eastAsia="Times New Roman" w:hAnsi="Helvetica" w:cs="Helvetica"/>
            <w:color w:val="0000FF"/>
            <w:sz w:val="24"/>
            <w:szCs w:val="24"/>
            <w:lang w:eastAsia="de-DE"/>
          </w:rPr>
          <w:t>CLIL-Ansatz</w:t>
        </w:r>
      </w:hyperlink>
    </w:p>
    <w:p w:rsidR="006F3BC0" w:rsidRDefault="006F3BC0" w:rsidP="006F3BC0">
      <w:pPr>
        <w:shd w:val="clear" w:color="auto" w:fill="F1F2F1"/>
        <w:spacing w:after="0" w:line="240" w:lineRule="auto"/>
        <w:rPr>
          <w:rFonts w:ascii="Helvetica" w:eastAsia="Times New Roman" w:hAnsi="Helvetica" w:cs="Helvetica"/>
          <w:color w:val="5F676B"/>
          <w:sz w:val="21"/>
          <w:szCs w:val="21"/>
          <w:lang w:eastAsia="de-DE"/>
        </w:rPr>
      </w:pPr>
      <w:r w:rsidRPr="006F3BC0">
        <w:rPr>
          <w:rFonts w:ascii="Helvetica" w:eastAsia="Times New Roman" w:hAnsi="Helvetica" w:cs="Helvetica"/>
          <w:color w:val="5F676B"/>
          <w:sz w:val="21"/>
          <w:szCs w:val="21"/>
          <w:lang w:eastAsia="de-DE"/>
        </w:rPr>
        <w:t>Das frühe Fremdsprachenlernen im Kindergarten hat zunehmend „Konkurrenz“ durch neue Bildungsinhalte bekommen: Neben dem Thema „</w:t>
      </w:r>
      <w:proofErr w:type="spellStart"/>
      <w:r w:rsidRPr="006F3BC0">
        <w:rPr>
          <w:rFonts w:ascii="Helvetica" w:eastAsia="Times New Roman" w:hAnsi="Helvetica" w:cs="Helvetica"/>
          <w:color w:val="5F676B"/>
          <w:sz w:val="21"/>
          <w:szCs w:val="21"/>
          <w:lang w:eastAsia="de-DE"/>
        </w:rPr>
        <w:t>Literacy</w:t>
      </w:r>
      <w:proofErr w:type="spellEnd"/>
      <w:r w:rsidRPr="006F3BC0">
        <w:rPr>
          <w:rFonts w:ascii="Helvetica" w:eastAsia="Times New Roman" w:hAnsi="Helvetica" w:cs="Helvetica"/>
          <w:color w:val="5F676B"/>
          <w:sz w:val="21"/>
          <w:szCs w:val="21"/>
          <w:lang w:eastAsia="de-DE"/>
        </w:rPr>
        <w:t>“ sind Naturwissenschaft und Technik, Musik, Kunst und Medien in den Vordergrund frühkindlicher Bildung in deutschen Kindergärten gerückt. Zahlreiche Initiativen auf institutioneller Ebene, Angebote von Trägern oder Stiftungen haben dafür gesorgt, dass vor allem im Bereich der frühen naturwissenschaftlichen Bildung viel Bewegung in die Kindergärten gekommen ist, wie zum Beispiel die sehr verbreiteten Materialien und Schulungen vom „Haus der Kleinen Forscher“.</w:t>
      </w:r>
      <w:r w:rsidRPr="006F3BC0">
        <w:rPr>
          <w:rFonts w:ascii="Helvetica" w:eastAsia="Times New Roman" w:hAnsi="Helvetica" w:cs="Helvetica"/>
          <w:color w:val="5F676B"/>
          <w:sz w:val="21"/>
          <w:szCs w:val="21"/>
          <w:lang w:eastAsia="de-DE"/>
        </w:rPr>
        <w:br/>
      </w:r>
      <w:hyperlink r:id="rId12" w:tgtFrame="_blank" w:history="1">
        <w:r w:rsidRPr="006F3BC0">
          <w:rPr>
            <w:rFonts w:ascii="Helvetica" w:eastAsia="Times New Roman" w:hAnsi="Helvetica" w:cs="Helvetica"/>
            <w:color w:val="47ABD8"/>
            <w:sz w:val="21"/>
            <w:szCs w:val="21"/>
            <w:lang w:eastAsia="de-DE"/>
          </w:rPr>
          <w:t>Haus der Kleinen Forscher</w:t>
        </w:r>
      </w:hyperlink>
      <w:r w:rsidRPr="006F3BC0">
        <w:rPr>
          <w:rFonts w:ascii="Helvetica" w:eastAsia="Times New Roman" w:hAnsi="Helvetica" w:cs="Helvetica"/>
          <w:color w:val="5F676B"/>
          <w:sz w:val="21"/>
          <w:szCs w:val="21"/>
          <w:lang w:eastAsia="de-DE"/>
        </w:rPr>
        <w:br/>
      </w:r>
      <w:r w:rsidRPr="006F3BC0">
        <w:rPr>
          <w:rFonts w:ascii="Helvetica" w:eastAsia="Times New Roman" w:hAnsi="Helvetica" w:cs="Helvetica"/>
          <w:color w:val="5F676B"/>
          <w:sz w:val="21"/>
          <w:szCs w:val="21"/>
          <w:lang w:eastAsia="de-DE"/>
        </w:rPr>
        <w:br/>
        <w:t>Der Fremdsprachenerwerb kann davon profitieren, indem er die Handlungsorientierung und die Möglichkeiten der sinnlichen Wahrnehmung beim Forschen und Entdecken nutzt. So ergeben sich weitere Möglichkeiten, die Fremdsprache als handlungsbegleitende Sprache nach dem CLIL-Ansatz zum Beispiel in naturwissenschaftlichen Forschungs- oder Medienprojekten einzusetzen (siehe auch Kapitel Integriertes Sprachenlernen (CLIL</w:t>
      </w:r>
      <w:r>
        <w:rPr>
          <w:rFonts w:ascii="Helvetica" w:eastAsia="Times New Roman" w:hAnsi="Helvetica" w:cs="Helvetica"/>
          <w:color w:val="5F676B"/>
          <w:sz w:val="21"/>
          <w:szCs w:val="21"/>
          <w:lang w:eastAsia="de-DE"/>
        </w:rPr>
        <w:t>.)</w:t>
      </w:r>
    </w:p>
    <w:p w:rsidR="006F3BC0" w:rsidRDefault="006F3BC0" w:rsidP="006F3BC0">
      <w:pPr>
        <w:shd w:val="clear" w:color="auto" w:fill="F1F2F1"/>
        <w:spacing w:after="0" w:line="240" w:lineRule="auto"/>
        <w:rPr>
          <w:rFonts w:ascii="Helvetica" w:eastAsia="Times New Roman" w:hAnsi="Helvetica" w:cs="Helvetica"/>
          <w:color w:val="5F676B"/>
          <w:sz w:val="21"/>
          <w:szCs w:val="21"/>
          <w:lang w:eastAsia="de-DE"/>
        </w:rPr>
      </w:pPr>
    </w:p>
    <w:p w:rsidR="006F3BC0" w:rsidRDefault="006F3BC0" w:rsidP="006F3BC0">
      <w:pPr>
        <w:pStyle w:val="berschrift2"/>
        <w:shd w:val="clear" w:color="auto" w:fill="FFFFFF"/>
        <w:rPr>
          <w:rFonts w:ascii="Helvetica" w:hAnsi="Helvetica" w:cs="Helvetica"/>
          <w:caps/>
          <w:color w:val="474D50"/>
        </w:rPr>
      </w:pPr>
      <w:r>
        <w:rPr>
          <w:rFonts w:ascii="Helvetica" w:hAnsi="Helvetica" w:cs="Helvetica"/>
          <w:b/>
          <w:bCs/>
          <w:caps/>
          <w:color w:val="474D50"/>
        </w:rPr>
        <w:t>10 TIPPS FÜR ERFOLGREICHE VORLESESTUNDEN:</w:t>
      </w:r>
    </w:p>
    <w:p w:rsidR="006F3BC0" w:rsidRDefault="006F3BC0" w:rsidP="006F3BC0">
      <w:pPr>
        <w:numPr>
          <w:ilvl w:val="0"/>
          <w:numId w:val="1"/>
        </w:numPr>
        <w:shd w:val="clear" w:color="auto" w:fill="FFFFFF"/>
        <w:spacing w:before="100" w:beforeAutospacing="1" w:after="100" w:afterAutospacing="1" w:line="332" w:lineRule="atLeast"/>
        <w:rPr>
          <w:rFonts w:ascii="Helvetica" w:hAnsi="Helvetica" w:cs="Helvetica"/>
          <w:color w:val="5F676B"/>
          <w:sz w:val="21"/>
          <w:szCs w:val="21"/>
        </w:rPr>
      </w:pPr>
      <w:r>
        <w:rPr>
          <w:rFonts w:ascii="Helvetica" w:hAnsi="Helvetica" w:cs="Helvetica"/>
          <w:color w:val="5F676B"/>
          <w:sz w:val="21"/>
          <w:szCs w:val="21"/>
        </w:rPr>
        <w:t>Eine ruhige Atmosphäre schafft den richtigen Rahmen.</w:t>
      </w:r>
    </w:p>
    <w:p w:rsidR="006F3BC0" w:rsidRDefault="006F3BC0" w:rsidP="006F3BC0">
      <w:pPr>
        <w:numPr>
          <w:ilvl w:val="0"/>
          <w:numId w:val="1"/>
        </w:numPr>
        <w:shd w:val="clear" w:color="auto" w:fill="FFFFFF"/>
        <w:spacing w:before="100" w:beforeAutospacing="1" w:after="100" w:afterAutospacing="1" w:line="332" w:lineRule="atLeast"/>
        <w:rPr>
          <w:rFonts w:ascii="Helvetica" w:hAnsi="Helvetica" w:cs="Helvetica"/>
          <w:color w:val="5F676B"/>
          <w:sz w:val="21"/>
          <w:szCs w:val="21"/>
        </w:rPr>
      </w:pPr>
      <w:r>
        <w:rPr>
          <w:rFonts w:ascii="Helvetica" w:hAnsi="Helvetica" w:cs="Helvetica"/>
          <w:color w:val="5F676B"/>
          <w:sz w:val="21"/>
          <w:szCs w:val="21"/>
        </w:rPr>
        <w:t>Vorleserituale (Zeit, Ort, Gestaltung) sind für Kinder wichtig. Zum Beispiel Lese- und Schreibecken in der Lernumgebung zur Verfügung stellen.</w:t>
      </w:r>
    </w:p>
    <w:p w:rsidR="006F3BC0" w:rsidRDefault="006F3BC0" w:rsidP="006F3BC0">
      <w:pPr>
        <w:numPr>
          <w:ilvl w:val="0"/>
          <w:numId w:val="1"/>
        </w:numPr>
        <w:shd w:val="clear" w:color="auto" w:fill="FFFFFF"/>
        <w:spacing w:before="100" w:beforeAutospacing="1" w:after="100" w:afterAutospacing="1" w:line="332" w:lineRule="atLeast"/>
        <w:rPr>
          <w:rFonts w:ascii="Helvetica" w:hAnsi="Helvetica" w:cs="Helvetica"/>
          <w:color w:val="5F676B"/>
          <w:sz w:val="21"/>
          <w:szCs w:val="21"/>
        </w:rPr>
      </w:pPr>
      <w:r>
        <w:rPr>
          <w:rFonts w:ascii="Helvetica" w:hAnsi="Helvetica" w:cs="Helvetica"/>
          <w:color w:val="5F676B"/>
          <w:sz w:val="21"/>
          <w:szCs w:val="21"/>
        </w:rPr>
        <w:t>Die Gruppe und die Alterspanne sollten nicht zu groß sein.</w:t>
      </w:r>
    </w:p>
    <w:p w:rsidR="006F3BC0" w:rsidRDefault="006F3BC0" w:rsidP="006F3BC0">
      <w:pPr>
        <w:numPr>
          <w:ilvl w:val="0"/>
          <w:numId w:val="1"/>
        </w:numPr>
        <w:shd w:val="clear" w:color="auto" w:fill="FFFFFF"/>
        <w:spacing w:before="100" w:beforeAutospacing="1" w:after="100" w:afterAutospacing="1" w:line="332" w:lineRule="atLeast"/>
        <w:rPr>
          <w:rFonts w:ascii="Helvetica" w:hAnsi="Helvetica" w:cs="Helvetica"/>
          <w:color w:val="5F676B"/>
          <w:sz w:val="21"/>
          <w:szCs w:val="21"/>
        </w:rPr>
      </w:pPr>
      <w:r>
        <w:rPr>
          <w:rFonts w:ascii="Helvetica" w:hAnsi="Helvetica" w:cs="Helvetica"/>
          <w:color w:val="5F676B"/>
          <w:sz w:val="21"/>
          <w:szCs w:val="21"/>
        </w:rPr>
        <w:t>Sich bei der Buchauswahl an Alter und Interesse der Zuhörer orientieren.</w:t>
      </w:r>
    </w:p>
    <w:p w:rsidR="006F3BC0" w:rsidRDefault="006F3BC0" w:rsidP="006F3BC0">
      <w:pPr>
        <w:numPr>
          <w:ilvl w:val="0"/>
          <w:numId w:val="1"/>
        </w:numPr>
        <w:shd w:val="clear" w:color="auto" w:fill="FFFFFF"/>
        <w:spacing w:before="100" w:beforeAutospacing="1" w:after="100" w:afterAutospacing="1" w:line="332" w:lineRule="atLeast"/>
        <w:rPr>
          <w:rFonts w:ascii="Helvetica" w:hAnsi="Helvetica" w:cs="Helvetica"/>
          <w:color w:val="5F676B"/>
          <w:sz w:val="21"/>
          <w:szCs w:val="21"/>
        </w:rPr>
      </w:pPr>
      <w:r>
        <w:rPr>
          <w:rFonts w:ascii="Helvetica" w:hAnsi="Helvetica" w:cs="Helvetica"/>
          <w:color w:val="5F676B"/>
          <w:sz w:val="21"/>
          <w:szCs w:val="21"/>
        </w:rPr>
        <w:t>Für Abwechslung sorgen – vom Märchen über Sachbücher bis zum Krimi.</w:t>
      </w:r>
    </w:p>
    <w:p w:rsidR="006F3BC0" w:rsidRDefault="006F3BC0" w:rsidP="006F3BC0">
      <w:pPr>
        <w:numPr>
          <w:ilvl w:val="0"/>
          <w:numId w:val="1"/>
        </w:numPr>
        <w:shd w:val="clear" w:color="auto" w:fill="FFFFFF"/>
        <w:spacing w:before="100" w:beforeAutospacing="1" w:after="100" w:afterAutospacing="1" w:line="332" w:lineRule="atLeast"/>
        <w:rPr>
          <w:rFonts w:ascii="Helvetica" w:hAnsi="Helvetica" w:cs="Helvetica"/>
          <w:color w:val="5F676B"/>
          <w:sz w:val="21"/>
          <w:szCs w:val="21"/>
        </w:rPr>
      </w:pPr>
      <w:r>
        <w:rPr>
          <w:rFonts w:ascii="Helvetica" w:hAnsi="Helvetica" w:cs="Helvetica"/>
          <w:color w:val="5F676B"/>
          <w:sz w:val="21"/>
          <w:szCs w:val="21"/>
        </w:rPr>
        <w:t>Die Kinder aktiv einbeziehen macht die Vorlesesituation lebendig.</w:t>
      </w:r>
    </w:p>
    <w:p w:rsidR="006F3BC0" w:rsidRDefault="006F3BC0" w:rsidP="006F3BC0">
      <w:pPr>
        <w:numPr>
          <w:ilvl w:val="0"/>
          <w:numId w:val="1"/>
        </w:numPr>
        <w:shd w:val="clear" w:color="auto" w:fill="FFFFFF"/>
        <w:spacing w:before="100" w:beforeAutospacing="1" w:after="100" w:afterAutospacing="1" w:line="332" w:lineRule="atLeast"/>
        <w:rPr>
          <w:rFonts w:ascii="Helvetica" w:hAnsi="Helvetica" w:cs="Helvetica"/>
          <w:color w:val="5F676B"/>
          <w:sz w:val="21"/>
          <w:szCs w:val="21"/>
        </w:rPr>
      </w:pPr>
      <w:r>
        <w:rPr>
          <w:rFonts w:ascii="Helvetica" w:hAnsi="Helvetica" w:cs="Helvetica"/>
          <w:color w:val="5F676B"/>
          <w:sz w:val="21"/>
          <w:szCs w:val="21"/>
        </w:rPr>
        <w:t>Vorlesen sollte immer mit der Möglichkeit zu Fragen und Gesprächen verbunden werden.</w:t>
      </w:r>
    </w:p>
    <w:p w:rsidR="006F3BC0" w:rsidRDefault="006F3BC0" w:rsidP="006F3BC0">
      <w:pPr>
        <w:numPr>
          <w:ilvl w:val="0"/>
          <w:numId w:val="1"/>
        </w:numPr>
        <w:shd w:val="clear" w:color="auto" w:fill="FFFFFF"/>
        <w:spacing w:before="100" w:beforeAutospacing="1" w:after="100" w:afterAutospacing="1" w:line="332" w:lineRule="atLeast"/>
        <w:rPr>
          <w:rFonts w:ascii="Helvetica" w:hAnsi="Helvetica" w:cs="Helvetica"/>
          <w:color w:val="5F676B"/>
          <w:sz w:val="21"/>
          <w:szCs w:val="21"/>
        </w:rPr>
      </w:pPr>
      <w:r>
        <w:rPr>
          <w:rFonts w:ascii="Helvetica" w:hAnsi="Helvetica" w:cs="Helvetica"/>
          <w:color w:val="5F676B"/>
          <w:sz w:val="21"/>
          <w:szCs w:val="21"/>
        </w:rPr>
        <w:t>Durch Kürzen, Variieren und freies Erzählen kann man sich auf jede Zuhörergruppe einstellen.</w:t>
      </w:r>
    </w:p>
    <w:p w:rsidR="006F3BC0" w:rsidRDefault="006F3BC0" w:rsidP="006F3BC0">
      <w:pPr>
        <w:numPr>
          <w:ilvl w:val="0"/>
          <w:numId w:val="1"/>
        </w:numPr>
        <w:shd w:val="clear" w:color="auto" w:fill="FFFFFF"/>
        <w:spacing w:before="100" w:beforeAutospacing="1" w:after="100" w:afterAutospacing="1" w:line="332" w:lineRule="atLeast"/>
        <w:rPr>
          <w:rFonts w:ascii="Helvetica" w:hAnsi="Helvetica" w:cs="Helvetica"/>
          <w:color w:val="5F676B"/>
          <w:sz w:val="21"/>
          <w:szCs w:val="21"/>
        </w:rPr>
      </w:pPr>
      <w:r>
        <w:rPr>
          <w:rFonts w:ascii="Helvetica" w:hAnsi="Helvetica" w:cs="Helvetica"/>
          <w:color w:val="5F676B"/>
          <w:sz w:val="21"/>
          <w:szCs w:val="21"/>
        </w:rPr>
        <w:t>Die eigene Freude des Vorlesenden an der Geschichte sollte immer deutlich werden.</w:t>
      </w:r>
    </w:p>
    <w:p w:rsidR="006F3BC0" w:rsidRDefault="006F3BC0" w:rsidP="006F3BC0">
      <w:pPr>
        <w:numPr>
          <w:ilvl w:val="0"/>
          <w:numId w:val="1"/>
        </w:numPr>
        <w:shd w:val="clear" w:color="auto" w:fill="FFFFFF"/>
        <w:spacing w:before="100" w:beforeAutospacing="1" w:after="100" w:afterAutospacing="1" w:line="332" w:lineRule="atLeast"/>
        <w:rPr>
          <w:rFonts w:ascii="Helvetica" w:hAnsi="Helvetica" w:cs="Helvetica"/>
          <w:color w:val="5F676B"/>
          <w:sz w:val="21"/>
          <w:szCs w:val="21"/>
        </w:rPr>
      </w:pPr>
      <w:r>
        <w:rPr>
          <w:rFonts w:ascii="Helvetica" w:hAnsi="Helvetica" w:cs="Helvetica"/>
          <w:color w:val="5F676B"/>
          <w:sz w:val="21"/>
          <w:szCs w:val="21"/>
        </w:rPr>
        <w:t>Bei Konzentrationsstörungen hilft es oft, gezielt auf unruhige Zuhörer einzugehen und sie aktiv einzubeziehen.</w:t>
      </w:r>
    </w:p>
    <w:p w:rsidR="006F3BC0" w:rsidRDefault="006F3BC0" w:rsidP="006F3BC0">
      <w:pPr>
        <w:spacing w:after="0" w:line="240" w:lineRule="auto"/>
        <w:rPr>
          <w:rFonts w:ascii="Helvetica" w:hAnsi="Helvetica" w:cs="Helvetica"/>
          <w:color w:val="5F676B"/>
          <w:sz w:val="21"/>
          <w:szCs w:val="21"/>
        </w:rPr>
      </w:pPr>
    </w:p>
    <w:p w:rsidR="006F3BC0" w:rsidRDefault="006F3BC0" w:rsidP="006F3BC0">
      <w:pPr>
        <w:spacing w:after="0" w:line="240" w:lineRule="auto"/>
        <w:rPr>
          <w:rFonts w:ascii="Helvetica" w:hAnsi="Helvetica" w:cs="Helvetica"/>
          <w:color w:val="5F676B"/>
          <w:sz w:val="21"/>
          <w:szCs w:val="21"/>
        </w:rPr>
      </w:pPr>
    </w:p>
    <w:p w:rsidR="006F3BC0" w:rsidRDefault="006F3BC0" w:rsidP="006F3BC0">
      <w:pPr>
        <w:spacing w:after="0" w:line="240" w:lineRule="auto"/>
        <w:rPr>
          <w:rFonts w:ascii="Helvetica" w:hAnsi="Helvetica" w:cs="Helvetica"/>
          <w:color w:val="5F676B"/>
          <w:sz w:val="21"/>
          <w:szCs w:val="21"/>
        </w:rPr>
      </w:pPr>
    </w:p>
    <w:p w:rsidR="006F3BC0" w:rsidRDefault="006F3BC0" w:rsidP="006F3BC0">
      <w:pPr>
        <w:spacing w:after="0" w:line="240" w:lineRule="auto"/>
        <w:rPr>
          <w:rFonts w:ascii="Times New Roman" w:hAnsi="Times New Roman" w:cs="Times New Roman"/>
          <w:sz w:val="24"/>
          <w:szCs w:val="24"/>
        </w:rPr>
      </w:pPr>
      <w:r>
        <w:rPr>
          <w:rFonts w:ascii="Helvetica" w:hAnsi="Helvetica" w:cs="Helvetica"/>
          <w:color w:val="5F676B"/>
          <w:sz w:val="21"/>
          <w:szCs w:val="21"/>
        </w:rPr>
        <w:lastRenderedPageBreak/>
        <w:br/>
      </w:r>
      <w:r>
        <w:rPr>
          <w:rFonts w:ascii="Helvetica" w:hAnsi="Helvetica" w:cs="Helvetica"/>
          <w:color w:val="5F676B"/>
          <w:sz w:val="21"/>
          <w:szCs w:val="21"/>
          <w:shd w:val="clear" w:color="auto" w:fill="FFFFFF"/>
        </w:rPr>
        <w:t>Literaturempfehlungen auf A1:</w:t>
      </w:r>
      <w:r>
        <w:rPr>
          <w:rFonts w:ascii="Helvetica" w:hAnsi="Helvetica" w:cs="Helvetica"/>
          <w:color w:val="5F676B"/>
          <w:sz w:val="21"/>
          <w:szCs w:val="21"/>
        </w:rPr>
        <w:br/>
      </w:r>
      <w:r>
        <w:rPr>
          <w:rFonts w:ascii="Helvetica" w:hAnsi="Helvetica" w:cs="Helvetica"/>
          <w:color w:val="5F676B"/>
          <w:sz w:val="21"/>
          <w:szCs w:val="21"/>
          <w:shd w:val="clear" w:color="auto" w:fill="FFFFFF"/>
        </w:rPr>
        <w:t> </w:t>
      </w:r>
      <w:bookmarkStart w:id="0" w:name="anchor-20790687"/>
      <w:bookmarkEnd w:id="0"/>
    </w:p>
    <w:p w:rsidR="006F3BC0" w:rsidRDefault="006F3BC0" w:rsidP="006F3BC0">
      <w:pPr>
        <w:numPr>
          <w:ilvl w:val="0"/>
          <w:numId w:val="2"/>
        </w:numPr>
        <w:shd w:val="clear" w:color="auto" w:fill="FFFFFF"/>
        <w:spacing w:before="100" w:beforeAutospacing="1" w:after="100" w:afterAutospacing="1" w:line="240" w:lineRule="auto"/>
        <w:rPr>
          <w:rFonts w:ascii="Helvetica" w:hAnsi="Helvetica" w:cs="Helvetica"/>
          <w:color w:val="5F676B"/>
          <w:sz w:val="21"/>
          <w:szCs w:val="21"/>
        </w:rPr>
      </w:pPr>
      <w:hyperlink r:id="rId13" w:tgtFrame="_self" w:history="1">
        <w:proofErr w:type="spellStart"/>
        <w:r>
          <w:rPr>
            <w:rStyle w:val="Hyperlink"/>
            <w:rFonts w:ascii="Helvetica" w:hAnsi="Helvetica" w:cs="Helvetica"/>
            <w:color w:val="47ABD8"/>
            <w:sz w:val="21"/>
            <w:szCs w:val="21"/>
          </w:rPr>
          <w:t>Schauhoer</w:t>
        </w:r>
        <w:proofErr w:type="spellEnd"/>
        <w:r>
          <w:rPr>
            <w:rStyle w:val="Hyperlink"/>
            <w:rFonts w:ascii="Helvetica" w:hAnsi="Helvetica" w:cs="Helvetica"/>
            <w:color w:val="47ABD8"/>
            <w:sz w:val="21"/>
            <w:szCs w:val="21"/>
          </w:rPr>
          <w:t xml:space="preserve"> V</w:t>
        </w:r>
        <w:r>
          <w:rPr>
            <w:rStyle w:val="Hyperlink"/>
            <w:rFonts w:ascii="Helvetica" w:hAnsi="Helvetica" w:cs="Helvetica"/>
            <w:color w:val="47ABD8"/>
            <w:sz w:val="21"/>
            <w:szCs w:val="21"/>
          </w:rPr>
          <w:t>e</w:t>
        </w:r>
        <w:r>
          <w:rPr>
            <w:rStyle w:val="Hyperlink"/>
            <w:rFonts w:ascii="Helvetica" w:hAnsi="Helvetica" w:cs="Helvetica"/>
            <w:color w:val="47ABD8"/>
            <w:sz w:val="21"/>
            <w:szCs w:val="21"/>
          </w:rPr>
          <w:t>rlag</w:t>
        </w:r>
      </w:hyperlink>
    </w:p>
    <w:p w:rsidR="006F3BC0" w:rsidRDefault="006F3BC0" w:rsidP="006F3BC0">
      <w:pPr>
        <w:numPr>
          <w:ilvl w:val="0"/>
          <w:numId w:val="2"/>
        </w:numPr>
        <w:shd w:val="clear" w:color="auto" w:fill="FFFFFF"/>
        <w:spacing w:before="100" w:beforeAutospacing="1" w:after="100" w:afterAutospacing="1" w:line="240" w:lineRule="auto"/>
        <w:rPr>
          <w:rFonts w:ascii="Helvetica" w:hAnsi="Helvetica" w:cs="Helvetica"/>
          <w:color w:val="5F676B"/>
          <w:sz w:val="21"/>
          <w:szCs w:val="21"/>
        </w:rPr>
      </w:pPr>
      <w:hyperlink r:id="rId14" w:tgtFrame="_self" w:history="1">
        <w:r>
          <w:rPr>
            <w:rStyle w:val="Hyperlink"/>
            <w:rFonts w:ascii="Helvetica" w:hAnsi="Helvetica" w:cs="Helvetica"/>
            <w:color w:val="47ABD8"/>
            <w:sz w:val="21"/>
            <w:szCs w:val="21"/>
          </w:rPr>
          <w:t>Schule-mehrsprachig: Büchersuchmasc</w:t>
        </w:r>
        <w:r>
          <w:rPr>
            <w:rStyle w:val="Hyperlink"/>
            <w:rFonts w:ascii="Helvetica" w:hAnsi="Helvetica" w:cs="Helvetica"/>
            <w:color w:val="47ABD8"/>
            <w:sz w:val="21"/>
            <w:szCs w:val="21"/>
          </w:rPr>
          <w:t>h</w:t>
        </w:r>
        <w:r>
          <w:rPr>
            <w:rStyle w:val="Hyperlink"/>
            <w:rFonts w:ascii="Helvetica" w:hAnsi="Helvetica" w:cs="Helvetica"/>
            <w:color w:val="47ABD8"/>
            <w:sz w:val="21"/>
            <w:szCs w:val="21"/>
          </w:rPr>
          <w:t>ine</w:t>
        </w:r>
      </w:hyperlink>
    </w:p>
    <w:p w:rsidR="006F3BC0" w:rsidRDefault="006F3BC0" w:rsidP="006F3BC0">
      <w:pPr>
        <w:numPr>
          <w:ilvl w:val="0"/>
          <w:numId w:val="2"/>
        </w:numPr>
        <w:shd w:val="clear" w:color="auto" w:fill="FFFFFF"/>
        <w:spacing w:before="100" w:beforeAutospacing="1" w:after="100" w:afterAutospacing="1" w:line="240" w:lineRule="auto"/>
        <w:rPr>
          <w:rFonts w:ascii="Helvetica" w:hAnsi="Helvetica" w:cs="Helvetica"/>
          <w:color w:val="5F676B"/>
          <w:sz w:val="21"/>
          <w:szCs w:val="21"/>
        </w:rPr>
      </w:pPr>
      <w:hyperlink r:id="rId15" w:tgtFrame="_self" w:history="1">
        <w:r>
          <w:rPr>
            <w:rStyle w:val="Hyperlink"/>
            <w:rFonts w:ascii="Helvetica" w:hAnsi="Helvetica" w:cs="Helvetica"/>
            <w:color w:val="47ABD8"/>
            <w:sz w:val="21"/>
            <w:szCs w:val="21"/>
          </w:rPr>
          <w:t xml:space="preserve">Initiative </w:t>
        </w:r>
        <w:proofErr w:type="spellStart"/>
        <w:r>
          <w:rPr>
            <w:rStyle w:val="Hyperlink"/>
            <w:rFonts w:ascii="Helvetica" w:hAnsi="Helvetica" w:cs="Helvetica"/>
            <w:color w:val="47ABD8"/>
            <w:sz w:val="21"/>
            <w:szCs w:val="21"/>
          </w:rPr>
          <w:t>Lesespaß</w:t>
        </w:r>
        <w:proofErr w:type="spellEnd"/>
        <w:r>
          <w:rPr>
            <w:rStyle w:val="Hyperlink"/>
            <w:rFonts w:ascii="Helvetica" w:hAnsi="Helvetica" w:cs="Helvetica"/>
            <w:color w:val="47ABD8"/>
            <w:sz w:val="21"/>
            <w:szCs w:val="21"/>
          </w:rPr>
          <w:t>: Lesetipps für verschiedene Altersgrupp</w:t>
        </w:r>
        <w:r>
          <w:rPr>
            <w:rStyle w:val="Hyperlink"/>
            <w:rFonts w:ascii="Helvetica" w:hAnsi="Helvetica" w:cs="Helvetica"/>
            <w:color w:val="47ABD8"/>
            <w:sz w:val="21"/>
            <w:szCs w:val="21"/>
          </w:rPr>
          <w:t>e</w:t>
        </w:r>
        <w:r>
          <w:rPr>
            <w:rStyle w:val="Hyperlink"/>
            <w:rFonts w:ascii="Helvetica" w:hAnsi="Helvetica" w:cs="Helvetica"/>
            <w:color w:val="47ABD8"/>
            <w:sz w:val="21"/>
            <w:szCs w:val="21"/>
          </w:rPr>
          <w:t>n</w:t>
        </w:r>
      </w:hyperlink>
    </w:p>
    <w:p w:rsidR="006F3BC0" w:rsidRDefault="006F3BC0" w:rsidP="006F3BC0">
      <w:pPr>
        <w:numPr>
          <w:ilvl w:val="0"/>
          <w:numId w:val="2"/>
        </w:numPr>
        <w:shd w:val="clear" w:color="auto" w:fill="FFFFFF"/>
        <w:spacing w:before="100" w:beforeAutospacing="1" w:after="100" w:afterAutospacing="1" w:line="240" w:lineRule="auto"/>
        <w:rPr>
          <w:rFonts w:ascii="Helvetica" w:hAnsi="Helvetica" w:cs="Helvetica"/>
          <w:color w:val="5F676B"/>
          <w:sz w:val="21"/>
          <w:szCs w:val="21"/>
        </w:rPr>
      </w:pPr>
      <w:hyperlink r:id="rId16" w:anchor="page=home" w:tgtFrame="_self" w:history="1">
        <w:r>
          <w:rPr>
            <w:rStyle w:val="Hyperlink"/>
            <w:rFonts w:ascii="Helvetica" w:hAnsi="Helvetica" w:cs="Helvetica"/>
            <w:color w:val="47ABD8"/>
            <w:sz w:val="21"/>
            <w:szCs w:val="21"/>
          </w:rPr>
          <w:t>Das Amira Leseförder</w:t>
        </w:r>
        <w:r>
          <w:rPr>
            <w:rStyle w:val="Hyperlink"/>
            <w:rFonts w:ascii="Helvetica" w:hAnsi="Helvetica" w:cs="Helvetica"/>
            <w:color w:val="47ABD8"/>
            <w:sz w:val="21"/>
            <w:szCs w:val="21"/>
          </w:rPr>
          <w:t>p</w:t>
        </w:r>
        <w:r>
          <w:rPr>
            <w:rStyle w:val="Hyperlink"/>
            <w:rFonts w:ascii="Helvetica" w:hAnsi="Helvetica" w:cs="Helvetica"/>
            <w:color w:val="47ABD8"/>
            <w:sz w:val="21"/>
            <w:szCs w:val="21"/>
          </w:rPr>
          <w:t>rogramm</w:t>
        </w:r>
      </w:hyperlink>
    </w:p>
    <w:p w:rsidR="006F3BC0" w:rsidRDefault="006F3BC0" w:rsidP="006F3BC0">
      <w:pPr>
        <w:pStyle w:val="berschrift4"/>
        <w:shd w:val="clear" w:color="auto" w:fill="AACE2E"/>
        <w:rPr>
          <w:rFonts w:ascii="Helvetica" w:hAnsi="Helvetica" w:cs="Helvetica"/>
          <w:caps/>
          <w:color w:val="374105"/>
          <w:sz w:val="24"/>
          <w:szCs w:val="24"/>
        </w:rPr>
      </w:pPr>
      <w:r>
        <w:rPr>
          <w:rFonts w:ascii="Helvetica" w:hAnsi="Helvetica" w:cs="Helvetica"/>
          <w:b/>
          <w:bCs/>
          <w:caps/>
          <w:color w:val="374105"/>
        </w:rPr>
        <w:t>PRAXIS-TIPPS AUS DEN „NÜRNBERGER EMPFEHLUNGEN“</w:t>
      </w:r>
    </w:p>
    <w:p w:rsidR="006F3BC0" w:rsidRDefault="006F3BC0" w:rsidP="006F3BC0">
      <w:pPr>
        <w:numPr>
          <w:ilvl w:val="0"/>
          <w:numId w:val="3"/>
        </w:numPr>
        <w:shd w:val="clear" w:color="auto" w:fill="AACE2E"/>
        <w:spacing w:before="100" w:beforeAutospacing="1" w:after="100" w:afterAutospacing="1" w:line="240" w:lineRule="auto"/>
        <w:rPr>
          <w:rFonts w:ascii="Helvetica" w:hAnsi="Helvetica" w:cs="Helvetica"/>
          <w:color w:val="374105"/>
          <w:sz w:val="21"/>
          <w:szCs w:val="21"/>
        </w:rPr>
      </w:pPr>
      <w:r>
        <w:rPr>
          <w:rFonts w:ascii="Helvetica" w:hAnsi="Helvetica" w:cs="Helvetica"/>
          <w:color w:val="374105"/>
          <w:sz w:val="21"/>
          <w:szCs w:val="21"/>
        </w:rPr>
        <w:t>Fremdsprachliche Lernangebote sollten in ihren Zielen, Inhalten und Methoden auf die Erfahrungen und Voraussetzungen der Lerngruppe zugeschnitten sein. </w:t>
      </w:r>
    </w:p>
    <w:p w:rsidR="006F3BC0" w:rsidRDefault="006F3BC0" w:rsidP="006F3BC0">
      <w:pPr>
        <w:numPr>
          <w:ilvl w:val="0"/>
          <w:numId w:val="3"/>
        </w:numPr>
        <w:shd w:val="clear" w:color="auto" w:fill="AACE2E"/>
        <w:spacing w:before="100" w:beforeAutospacing="1" w:after="100" w:afterAutospacing="1" w:line="240" w:lineRule="auto"/>
        <w:rPr>
          <w:rFonts w:ascii="Helvetica" w:hAnsi="Helvetica" w:cs="Helvetica"/>
          <w:color w:val="374105"/>
          <w:sz w:val="21"/>
          <w:szCs w:val="21"/>
        </w:rPr>
      </w:pPr>
      <w:r>
        <w:rPr>
          <w:rFonts w:ascii="Helvetica" w:hAnsi="Helvetica" w:cs="Helvetica"/>
          <w:color w:val="374105"/>
          <w:sz w:val="21"/>
          <w:szCs w:val="21"/>
        </w:rPr>
        <w:t>Das Unterrichtskonzept sollte den Voraussetzungen, Möglichkeiten und Bedürfnissen jedes einzelnen Kindes gerecht werden. </w:t>
      </w:r>
    </w:p>
    <w:p w:rsidR="006F3BC0" w:rsidRDefault="006F3BC0" w:rsidP="006F3BC0">
      <w:pPr>
        <w:numPr>
          <w:ilvl w:val="0"/>
          <w:numId w:val="3"/>
        </w:numPr>
        <w:shd w:val="clear" w:color="auto" w:fill="AACE2E"/>
        <w:spacing w:before="100" w:beforeAutospacing="1" w:after="100" w:afterAutospacing="1" w:line="240" w:lineRule="auto"/>
        <w:rPr>
          <w:rFonts w:ascii="Helvetica" w:hAnsi="Helvetica" w:cs="Helvetica"/>
          <w:color w:val="374105"/>
          <w:sz w:val="21"/>
          <w:szCs w:val="21"/>
        </w:rPr>
      </w:pPr>
      <w:r>
        <w:rPr>
          <w:rFonts w:ascii="Helvetica" w:hAnsi="Helvetica" w:cs="Helvetica"/>
          <w:color w:val="374105"/>
          <w:sz w:val="21"/>
          <w:szCs w:val="21"/>
        </w:rPr>
        <w:t>Das fremdsprachliche Lernangebot sollte an das Weltwissen der Kinder anknüpfen und durch den Umgang mit bedeutsamen, für sie relevanten Themen auch ihre Kompetenzen in außersprachlichen Bereichen erweitern. </w:t>
      </w:r>
    </w:p>
    <w:p w:rsidR="006F3BC0" w:rsidRDefault="006F3BC0" w:rsidP="006F3BC0">
      <w:pPr>
        <w:spacing w:after="0"/>
        <w:rPr>
          <w:rFonts w:ascii="Times New Roman" w:hAnsi="Times New Roman" w:cs="Times New Roman"/>
          <w:sz w:val="24"/>
          <w:szCs w:val="24"/>
        </w:rPr>
      </w:pPr>
      <w:r>
        <w:rPr>
          <w:rFonts w:ascii="Helvetica" w:hAnsi="Helvetica" w:cs="Helvetica"/>
          <w:color w:val="5F676B"/>
          <w:sz w:val="21"/>
          <w:szCs w:val="21"/>
          <w:shd w:val="clear" w:color="auto" w:fill="FFFFFF"/>
        </w:rPr>
        <w:t> </w:t>
      </w:r>
    </w:p>
    <w:p w:rsidR="006F3BC0" w:rsidRDefault="006F3BC0" w:rsidP="006F3BC0">
      <w:pPr>
        <w:pStyle w:val="berschrift4"/>
        <w:shd w:val="clear" w:color="auto" w:fill="F1F2F1"/>
        <w:rPr>
          <w:rFonts w:ascii="Helvetica" w:hAnsi="Helvetica" w:cs="Helvetica"/>
          <w:caps/>
          <w:color w:val="474D50"/>
        </w:rPr>
      </w:pPr>
      <w:r>
        <w:rPr>
          <w:rFonts w:ascii="Helvetica" w:hAnsi="Helvetica" w:cs="Helvetica"/>
          <w:b/>
          <w:bCs/>
          <w:caps/>
          <w:color w:val="474D50"/>
        </w:rPr>
        <w:t>QUELLEN</w:t>
      </w:r>
    </w:p>
    <w:p w:rsidR="006F3BC0" w:rsidRDefault="006F3BC0" w:rsidP="006F3BC0">
      <w:pPr>
        <w:pStyle w:val="StandardWeb"/>
        <w:shd w:val="clear" w:color="auto" w:fill="F1F2F1"/>
        <w:rPr>
          <w:rFonts w:ascii="Helvetica" w:hAnsi="Helvetica" w:cs="Helvetica"/>
          <w:color w:val="474D50"/>
          <w:sz w:val="21"/>
          <w:szCs w:val="21"/>
        </w:rPr>
      </w:pPr>
      <w:proofErr w:type="spellStart"/>
      <w:r>
        <w:rPr>
          <w:rFonts w:ascii="Helvetica" w:hAnsi="Helvetica" w:cs="Helvetica"/>
          <w:color w:val="474D50"/>
          <w:sz w:val="21"/>
          <w:szCs w:val="21"/>
        </w:rPr>
        <w:t>fmks</w:t>
      </w:r>
      <w:proofErr w:type="spellEnd"/>
      <w:r>
        <w:rPr>
          <w:rFonts w:ascii="Helvetica" w:hAnsi="Helvetica" w:cs="Helvetica"/>
          <w:color w:val="474D50"/>
          <w:sz w:val="21"/>
          <w:szCs w:val="21"/>
        </w:rPr>
        <w:t xml:space="preserve"> – Frühe Mehrsprachigkeit in Kitas und Schulen: </w:t>
      </w:r>
      <w:hyperlink r:id="rId17" w:anchor="0" w:history="1">
        <w:r>
          <w:rPr>
            <w:rStyle w:val="Hyperlink"/>
            <w:rFonts w:ascii="Helvetica" w:hAnsi="Helvetica" w:cs="Helvetica"/>
            <w:sz w:val="21"/>
            <w:szCs w:val="21"/>
          </w:rPr>
          <w:t>FAQ – Fragen zur bilingualen Erziehung und Ausbildung.</w:t>
        </w:r>
      </w:hyperlink>
      <w:r>
        <w:rPr>
          <w:rFonts w:ascii="Helvetica" w:hAnsi="Helvetica" w:cs="Helvetica"/>
          <w:color w:val="474D50"/>
          <w:sz w:val="21"/>
          <w:szCs w:val="21"/>
        </w:rPr>
        <w:br/>
      </w:r>
      <w:r>
        <w:rPr>
          <w:rFonts w:ascii="Helvetica" w:hAnsi="Helvetica" w:cs="Helvetica"/>
          <w:color w:val="474D50"/>
          <w:sz w:val="21"/>
          <w:szCs w:val="21"/>
        </w:rPr>
        <w:br/>
        <w:t>Kerstin, Kristin: </w:t>
      </w:r>
      <w:hyperlink r:id="rId18" w:tgtFrame="_blank" w:history="1">
        <w:r>
          <w:rPr>
            <w:rStyle w:val="Hyperlink"/>
            <w:rFonts w:ascii="Helvetica" w:hAnsi="Helvetica" w:cs="Helvetica"/>
            <w:sz w:val="21"/>
            <w:szCs w:val="21"/>
          </w:rPr>
          <w:t>Frühes Fremdsprachenlernen</w:t>
        </w:r>
      </w:hyperlink>
      <w:r>
        <w:rPr>
          <w:rFonts w:ascii="Helvetica" w:hAnsi="Helvetica" w:cs="Helvetica"/>
          <w:color w:val="474D50"/>
          <w:sz w:val="21"/>
          <w:szCs w:val="21"/>
        </w:rPr>
        <w:t>. </w:t>
      </w:r>
      <w:r>
        <w:rPr>
          <w:rFonts w:ascii="Helvetica" w:hAnsi="Helvetica" w:cs="Helvetica"/>
          <w:color w:val="474D50"/>
          <w:sz w:val="21"/>
          <w:szCs w:val="21"/>
        </w:rPr>
        <w:br/>
      </w:r>
      <w:r>
        <w:rPr>
          <w:rFonts w:ascii="Helvetica" w:hAnsi="Helvetica" w:cs="Helvetica"/>
          <w:color w:val="474D50"/>
          <w:sz w:val="21"/>
          <w:szCs w:val="21"/>
        </w:rPr>
        <w:br/>
      </w:r>
      <w:proofErr w:type="spellStart"/>
      <w:r>
        <w:rPr>
          <w:rFonts w:ascii="Helvetica" w:hAnsi="Helvetica" w:cs="Helvetica"/>
          <w:color w:val="474D50"/>
          <w:sz w:val="21"/>
          <w:szCs w:val="21"/>
        </w:rPr>
        <w:t>Talas</w:t>
      </w:r>
      <w:proofErr w:type="spellEnd"/>
      <w:r>
        <w:rPr>
          <w:rFonts w:ascii="Helvetica" w:hAnsi="Helvetica" w:cs="Helvetica"/>
          <w:color w:val="474D50"/>
          <w:sz w:val="21"/>
          <w:szCs w:val="21"/>
        </w:rPr>
        <w:t xml:space="preserve">, </w:t>
      </w:r>
      <w:proofErr w:type="spellStart"/>
      <w:r>
        <w:rPr>
          <w:rFonts w:ascii="Helvetica" w:hAnsi="Helvetica" w:cs="Helvetica"/>
          <w:color w:val="474D50"/>
          <w:sz w:val="21"/>
          <w:szCs w:val="21"/>
        </w:rPr>
        <w:t>Tugba</w:t>
      </w:r>
      <w:proofErr w:type="spellEnd"/>
      <w:r>
        <w:rPr>
          <w:rFonts w:ascii="Helvetica" w:hAnsi="Helvetica" w:cs="Helvetica"/>
          <w:color w:val="474D50"/>
          <w:sz w:val="21"/>
          <w:szCs w:val="21"/>
        </w:rPr>
        <w:t xml:space="preserve"> (2011): Initiative „</w:t>
      </w:r>
      <w:proofErr w:type="spellStart"/>
      <w:r>
        <w:rPr>
          <w:rFonts w:ascii="Helvetica" w:hAnsi="Helvetica" w:cs="Helvetica"/>
          <w:color w:val="474D50"/>
          <w:sz w:val="21"/>
          <w:szCs w:val="21"/>
        </w:rPr>
        <w:t>Lesespaß</w:t>
      </w:r>
      <w:proofErr w:type="spellEnd"/>
      <w:r>
        <w:rPr>
          <w:rFonts w:ascii="Helvetica" w:hAnsi="Helvetica" w:cs="Helvetica"/>
          <w:color w:val="474D50"/>
          <w:sz w:val="21"/>
          <w:szCs w:val="21"/>
        </w:rPr>
        <w:t xml:space="preserve"> Gütersloh“: ein Projekt zur Leseförderung. In: Frühes Deutsch Heft 24. Bielefeld. </w:t>
      </w:r>
      <w:proofErr w:type="spellStart"/>
      <w:r>
        <w:rPr>
          <w:rFonts w:ascii="Helvetica" w:hAnsi="Helvetica" w:cs="Helvetica"/>
          <w:color w:val="474D50"/>
          <w:sz w:val="21"/>
          <w:szCs w:val="21"/>
        </w:rPr>
        <w:t>wbv</w:t>
      </w:r>
      <w:proofErr w:type="spellEnd"/>
      <w:r>
        <w:rPr>
          <w:rFonts w:ascii="Helvetica" w:hAnsi="Helvetica" w:cs="Helvetica"/>
          <w:color w:val="474D50"/>
          <w:sz w:val="21"/>
          <w:szCs w:val="21"/>
        </w:rPr>
        <w:t xml:space="preserve"> Journals Verlag, S. 56.</w:t>
      </w:r>
      <w:r>
        <w:rPr>
          <w:rFonts w:ascii="Helvetica" w:hAnsi="Helvetica" w:cs="Helvetica"/>
          <w:color w:val="474D50"/>
          <w:sz w:val="21"/>
          <w:szCs w:val="21"/>
        </w:rPr>
        <w:br/>
      </w:r>
      <w:r>
        <w:rPr>
          <w:rFonts w:ascii="Helvetica" w:hAnsi="Helvetica" w:cs="Helvetica"/>
          <w:color w:val="474D50"/>
          <w:sz w:val="21"/>
          <w:szCs w:val="21"/>
        </w:rPr>
        <w:br/>
      </w:r>
      <w:proofErr w:type="spellStart"/>
      <w:r>
        <w:rPr>
          <w:rFonts w:ascii="Helvetica" w:hAnsi="Helvetica" w:cs="Helvetica"/>
          <w:color w:val="474D50"/>
          <w:sz w:val="21"/>
          <w:szCs w:val="21"/>
        </w:rPr>
        <w:t>Widlok</w:t>
      </w:r>
      <w:proofErr w:type="spellEnd"/>
      <w:r>
        <w:rPr>
          <w:rFonts w:ascii="Helvetica" w:hAnsi="Helvetica" w:cs="Helvetica"/>
          <w:color w:val="474D50"/>
          <w:sz w:val="21"/>
          <w:szCs w:val="21"/>
        </w:rPr>
        <w:t xml:space="preserve">, Beate; </w:t>
      </w:r>
      <w:proofErr w:type="spellStart"/>
      <w:r>
        <w:rPr>
          <w:rFonts w:ascii="Helvetica" w:hAnsi="Helvetica" w:cs="Helvetica"/>
          <w:color w:val="474D50"/>
          <w:sz w:val="21"/>
          <w:szCs w:val="21"/>
        </w:rPr>
        <w:t>Petravic</w:t>
      </w:r>
      <w:proofErr w:type="spellEnd"/>
      <w:r>
        <w:rPr>
          <w:rFonts w:ascii="Helvetica" w:hAnsi="Helvetica" w:cs="Helvetica"/>
          <w:color w:val="474D50"/>
          <w:sz w:val="21"/>
          <w:szCs w:val="21"/>
        </w:rPr>
        <w:t xml:space="preserve">, Ana; </w:t>
      </w:r>
      <w:proofErr w:type="spellStart"/>
      <w:r>
        <w:rPr>
          <w:rFonts w:ascii="Helvetica" w:hAnsi="Helvetica" w:cs="Helvetica"/>
          <w:color w:val="474D50"/>
          <w:sz w:val="21"/>
          <w:szCs w:val="21"/>
        </w:rPr>
        <w:t>Org</w:t>
      </w:r>
      <w:proofErr w:type="spellEnd"/>
      <w:r>
        <w:rPr>
          <w:rFonts w:ascii="Helvetica" w:hAnsi="Helvetica" w:cs="Helvetica"/>
          <w:color w:val="474D50"/>
          <w:sz w:val="21"/>
          <w:szCs w:val="21"/>
        </w:rPr>
        <w:t xml:space="preserve">, </w:t>
      </w:r>
      <w:proofErr w:type="spellStart"/>
      <w:r>
        <w:rPr>
          <w:rFonts w:ascii="Helvetica" w:hAnsi="Helvetica" w:cs="Helvetica"/>
          <w:color w:val="474D50"/>
          <w:sz w:val="21"/>
          <w:szCs w:val="21"/>
        </w:rPr>
        <w:t>Helgi</w:t>
      </w:r>
      <w:proofErr w:type="spellEnd"/>
      <w:r>
        <w:rPr>
          <w:rFonts w:ascii="Helvetica" w:hAnsi="Helvetica" w:cs="Helvetica"/>
          <w:color w:val="474D50"/>
          <w:sz w:val="21"/>
          <w:szCs w:val="21"/>
        </w:rPr>
        <w:t xml:space="preserve"> und </w:t>
      </w:r>
      <w:proofErr w:type="spellStart"/>
      <w:r>
        <w:rPr>
          <w:rFonts w:ascii="Helvetica" w:hAnsi="Helvetica" w:cs="Helvetica"/>
          <w:color w:val="474D50"/>
          <w:sz w:val="21"/>
          <w:szCs w:val="21"/>
        </w:rPr>
        <w:t>Romcea</w:t>
      </w:r>
      <w:proofErr w:type="spellEnd"/>
      <w:r>
        <w:rPr>
          <w:rFonts w:ascii="Helvetica" w:hAnsi="Helvetica" w:cs="Helvetica"/>
          <w:color w:val="474D50"/>
          <w:sz w:val="21"/>
          <w:szCs w:val="21"/>
        </w:rPr>
        <w:t>, Rodica (2010): </w:t>
      </w:r>
      <w:hyperlink r:id="rId19" w:tgtFrame="_blank" w:history="1">
        <w:r>
          <w:rPr>
            <w:rStyle w:val="Hyperlink"/>
            <w:rFonts w:ascii="Helvetica" w:hAnsi="Helvetica" w:cs="Helvetica"/>
            <w:sz w:val="21"/>
            <w:szCs w:val="21"/>
          </w:rPr>
          <w:t>Nürnberger Empfehlungen zum Frühen Fremdsprachenlernen. </w:t>
        </w:r>
      </w:hyperlink>
      <w:r>
        <w:rPr>
          <w:rFonts w:ascii="Helvetica" w:hAnsi="Helvetica" w:cs="Helvetica"/>
          <w:color w:val="474D50"/>
          <w:sz w:val="21"/>
          <w:szCs w:val="21"/>
        </w:rPr>
        <w:t>München. Goethe-Institut e.V.</w:t>
      </w:r>
    </w:p>
    <w:p w:rsidR="006F3BC0" w:rsidRPr="006F3BC0" w:rsidRDefault="006F3BC0" w:rsidP="006F3BC0">
      <w:pPr>
        <w:shd w:val="clear" w:color="auto" w:fill="F1F2F1"/>
        <w:spacing w:after="0" w:line="240" w:lineRule="auto"/>
        <w:rPr>
          <w:rFonts w:ascii="Helvetica" w:eastAsia="Times New Roman" w:hAnsi="Helvetica" w:cs="Helvetica"/>
          <w:color w:val="5F676B"/>
          <w:sz w:val="21"/>
          <w:szCs w:val="21"/>
          <w:lang w:eastAsia="de-DE"/>
        </w:rPr>
      </w:pPr>
    </w:p>
    <w:p w:rsidR="0006619D" w:rsidRDefault="0006619D" w:rsidP="006F3BC0">
      <w:pPr>
        <w:shd w:val="clear" w:color="auto" w:fill="FFFFFF"/>
        <w:spacing w:before="100" w:beforeAutospacing="1" w:after="100" w:afterAutospacing="1" w:line="240" w:lineRule="auto"/>
        <w:rPr>
          <w:rFonts w:ascii="Helvetica" w:eastAsia="Times New Roman" w:hAnsi="Helvetica" w:cs="Helvetica"/>
          <w:color w:val="5F676B"/>
          <w:sz w:val="24"/>
          <w:szCs w:val="24"/>
          <w:lang w:eastAsia="de-DE"/>
        </w:rPr>
      </w:pPr>
    </w:p>
    <w:p w:rsidR="0006619D" w:rsidRDefault="0006619D">
      <w:pPr>
        <w:rPr>
          <w:rFonts w:ascii="Helvetica" w:eastAsia="Times New Roman" w:hAnsi="Helvetica" w:cs="Helvetica"/>
          <w:color w:val="5F676B"/>
          <w:sz w:val="24"/>
          <w:szCs w:val="24"/>
          <w:lang w:eastAsia="de-DE"/>
        </w:rPr>
      </w:pPr>
      <w:r>
        <w:rPr>
          <w:rFonts w:ascii="Helvetica" w:eastAsia="Times New Roman" w:hAnsi="Helvetica" w:cs="Helvetica"/>
          <w:color w:val="5F676B"/>
          <w:sz w:val="24"/>
          <w:szCs w:val="24"/>
          <w:lang w:eastAsia="de-DE"/>
        </w:rPr>
        <w:br w:type="page"/>
      </w:r>
    </w:p>
    <w:p w:rsidR="0006619D" w:rsidRDefault="0006619D" w:rsidP="0006619D">
      <w:pPr>
        <w:pStyle w:val="berschrift1"/>
        <w:shd w:val="clear" w:color="auto" w:fill="FFFFFF"/>
        <w:rPr>
          <w:rFonts w:ascii="Helvetica" w:hAnsi="Helvetica" w:cs="Helvetica"/>
          <w:b w:val="0"/>
          <w:bCs w:val="0"/>
          <w:caps/>
          <w:color w:val="A0C814"/>
        </w:rPr>
      </w:pPr>
      <w:r>
        <w:rPr>
          <w:rStyle w:val="hdl"/>
          <w:rFonts w:ascii="Helvetica" w:hAnsi="Helvetica" w:cs="Helvetica"/>
          <w:b w:val="0"/>
          <w:bCs w:val="0"/>
          <w:caps/>
          <w:color w:val="A0C814"/>
        </w:rPr>
        <w:lastRenderedPageBreak/>
        <w:t>KRITERIEN FÜR EINE QUALIFIZIERTE SPRACHFÖRDERUNG</w:t>
      </w:r>
    </w:p>
    <w:p w:rsidR="0006619D" w:rsidRDefault="0006619D" w:rsidP="0006619D">
      <w:pPr>
        <w:pStyle w:val="StandardWeb"/>
        <w:shd w:val="clear" w:color="auto" w:fill="FFFFFF"/>
        <w:rPr>
          <w:rFonts w:ascii="Helvetica" w:hAnsi="Helvetica" w:cs="Helvetica"/>
          <w:color w:val="5F676B"/>
        </w:rPr>
      </w:pPr>
      <w:r>
        <w:rPr>
          <w:rFonts w:ascii="Helvetica" w:hAnsi="Helvetica" w:cs="Helvetica"/>
          <w:color w:val="5F676B"/>
        </w:rPr>
        <w:t>Vor allem beim Frühbeginn sind viel Kreativität und Engagement des Fachpersonals gefordert, um die Kinder kontinuierlich zu motivieren, mit der neuen Sprache zu experimentieren.</w:t>
      </w:r>
      <w:r>
        <w:rPr>
          <w:rFonts w:ascii="Helvetica" w:hAnsi="Helvetica" w:cs="Helvetica"/>
          <w:color w:val="5F676B"/>
        </w:rPr>
        <w:br/>
        <w:t> </w:t>
      </w:r>
      <w:r>
        <w:rPr>
          <w:rFonts w:ascii="Helvetica" w:hAnsi="Helvetica" w:cs="Helvetica"/>
          <w:color w:val="5F676B"/>
        </w:rPr>
        <w:br/>
        <w:t>Hier einige Kriterien für ein gelungenes Sprachangebot aus dem „Qualitätsrahmen für Kindergarten und Vorschule“ :</w:t>
      </w:r>
    </w:p>
    <w:p w:rsidR="0006619D" w:rsidRDefault="0006619D" w:rsidP="0006619D">
      <w:pPr>
        <w:numPr>
          <w:ilvl w:val="0"/>
          <w:numId w:val="4"/>
        </w:numPr>
        <w:shd w:val="clear" w:color="auto" w:fill="FFFFFF"/>
        <w:spacing w:before="100" w:beforeAutospacing="1" w:after="100" w:afterAutospacing="1" w:line="240" w:lineRule="auto"/>
        <w:rPr>
          <w:rFonts w:ascii="Helvetica" w:hAnsi="Helvetica" w:cs="Helvetica"/>
          <w:color w:val="5F676B"/>
        </w:rPr>
      </w:pPr>
      <w:r>
        <w:rPr>
          <w:rStyle w:val="Fett"/>
          <w:rFonts w:ascii="Helvetica" w:hAnsi="Helvetica" w:cs="Helvetica"/>
          <w:color w:val="5F676B"/>
        </w:rPr>
        <w:t>Lehrvoraussetzungen </w:t>
      </w:r>
      <w:r>
        <w:rPr>
          <w:rFonts w:ascii="Helvetica" w:hAnsi="Helvetica" w:cs="Helvetica"/>
          <w:color w:val="5F676B"/>
        </w:rPr>
        <w:t xml:space="preserve">bei der Fachkraft: Die Lehrperson spricht die Fremdsprache auf muttersprachlichem Niveau. Die kontinuierliche Fortbildung von Erzieherinnen und Erziehern in den folgenden Bereichen ist notwendig: Erstspracherwerb, früher Zweit-/Fremdsprachenerwerb, </w:t>
      </w:r>
      <w:proofErr w:type="spellStart"/>
      <w:r>
        <w:rPr>
          <w:rFonts w:ascii="Helvetica" w:hAnsi="Helvetica" w:cs="Helvetica"/>
          <w:color w:val="5F676B"/>
        </w:rPr>
        <w:t>Sprachstandsdiagnostik</w:t>
      </w:r>
      <w:proofErr w:type="spellEnd"/>
      <w:r>
        <w:rPr>
          <w:rFonts w:ascii="Helvetica" w:hAnsi="Helvetica" w:cs="Helvetica"/>
          <w:color w:val="5F676B"/>
        </w:rPr>
        <w:t xml:space="preserve"> und Sprachwissenschaft (ausgewählte Themen).</w:t>
      </w:r>
    </w:p>
    <w:p w:rsidR="0006619D" w:rsidRDefault="0006619D" w:rsidP="0006619D">
      <w:pPr>
        <w:numPr>
          <w:ilvl w:val="0"/>
          <w:numId w:val="4"/>
        </w:numPr>
        <w:shd w:val="clear" w:color="auto" w:fill="FFFFFF"/>
        <w:spacing w:before="100" w:beforeAutospacing="1" w:after="100" w:afterAutospacing="1" w:line="240" w:lineRule="auto"/>
        <w:rPr>
          <w:rFonts w:ascii="Helvetica" w:hAnsi="Helvetica" w:cs="Helvetica"/>
          <w:color w:val="5F676B"/>
        </w:rPr>
      </w:pPr>
      <w:r>
        <w:rPr>
          <w:rStyle w:val="Fett"/>
          <w:rFonts w:ascii="Helvetica" w:hAnsi="Helvetica" w:cs="Helvetica"/>
          <w:color w:val="5F676B"/>
        </w:rPr>
        <w:t>Institutionelle Rahmenbedingungen:</w:t>
      </w:r>
      <w:r>
        <w:rPr>
          <w:rFonts w:ascii="Helvetica" w:hAnsi="Helvetica" w:cs="Helvetica"/>
          <w:color w:val="5F676B"/>
        </w:rPr>
        <w:t xml:space="preserve"> Sowohl die räumliche Gestaltung als auch die Auswahl der Materialien müssen zu den </w:t>
      </w:r>
      <w:proofErr w:type="spellStart"/>
      <w:r>
        <w:rPr>
          <w:rFonts w:ascii="Helvetica" w:hAnsi="Helvetica" w:cs="Helvetica"/>
          <w:color w:val="5F676B"/>
        </w:rPr>
        <w:t>Lernergruppen</w:t>
      </w:r>
      <w:proofErr w:type="spellEnd"/>
      <w:r>
        <w:rPr>
          <w:rFonts w:ascii="Helvetica" w:hAnsi="Helvetica" w:cs="Helvetica"/>
          <w:color w:val="5F676B"/>
        </w:rPr>
        <w:t xml:space="preserve"> passen und ein kindgerechtes Lernen ermöglichen.</w:t>
      </w:r>
    </w:p>
    <w:p w:rsidR="0006619D" w:rsidRDefault="0006619D" w:rsidP="0006619D">
      <w:pPr>
        <w:numPr>
          <w:ilvl w:val="0"/>
          <w:numId w:val="4"/>
        </w:numPr>
        <w:shd w:val="clear" w:color="auto" w:fill="FFFFFF"/>
        <w:spacing w:before="100" w:beforeAutospacing="1" w:after="100" w:afterAutospacing="1" w:line="240" w:lineRule="auto"/>
        <w:rPr>
          <w:rFonts w:ascii="Helvetica" w:hAnsi="Helvetica" w:cs="Helvetica"/>
          <w:color w:val="5F676B"/>
        </w:rPr>
      </w:pPr>
      <w:r>
        <w:rPr>
          <w:rStyle w:val="Fett"/>
          <w:rFonts w:ascii="Helvetica" w:hAnsi="Helvetica" w:cs="Helvetica"/>
          <w:color w:val="5F676B"/>
        </w:rPr>
        <w:t>Konzept der Einrichtung:</w:t>
      </w:r>
      <w:r>
        <w:rPr>
          <w:rFonts w:ascii="Helvetica" w:hAnsi="Helvetica" w:cs="Helvetica"/>
          <w:color w:val="5F676B"/>
        </w:rPr>
        <w:t> Die Formulierung eines pädagogischen Konzepts ist grundlegend für den Erfolg jeder pädagogischen Arbeit. Es ist sinnvoll, sich an bereits vorliegenden Modellen erfolgreicher Institutionen zu orientieren und die aktuelle Diskussion einzubeziehen. Das Konzept für das frühe Lernangebot muss von der gesamten Einrichtung mitgetragen werden.</w:t>
      </w:r>
    </w:p>
    <w:p w:rsidR="0006619D" w:rsidRDefault="0006619D" w:rsidP="0006619D">
      <w:pPr>
        <w:numPr>
          <w:ilvl w:val="0"/>
          <w:numId w:val="4"/>
        </w:numPr>
        <w:shd w:val="clear" w:color="auto" w:fill="FFFFFF"/>
        <w:spacing w:before="100" w:beforeAutospacing="1" w:after="100" w:afterAutospacing="1" w:line="240" w:lineRule="auto"/>
        <w:rPr>
          <w:rFonts w:ascii="Helvetica" w:hAnsi="Helvetica" w:cs="Helvetica"/>
          <w:color w:val="5F676B"/>
        </w:rPr>
      </w:pPr>
      <w:r>
        <w:rPr>
          <w:rStyle w:val="Fett"/>
          <w:rFonts w:ascii="Helvetica" w:hAnsi="Helvetica" w:cs="Helvetica"/>
          <w:color w:val="5F676B"/>
        </w:rPr>
        <w:t>Regelmäßige Dokumentation:</w:t>
      </w:r>
      <w:r>
        <w:rPr>
          <w:rFonts w:ascii="Helvetica" w:hAnsi="Helvetica" w:cs="Helvetica"/>
          <w:color w:val="5F676B"/>
        </w:rPr>
        <w:t> Spracharbeit basiert auf Beobachtung und begleitender Dokumentation und Diagnostik (Stichwort Portfolio, siehe auch Kapitel „Den Lernweg begleiten – Selbstevaluation“).</w:t>
      </w:r>
    </w:p>
    <w:p w:rsidR="0006619D" w:rsidRDefault="0006619D" w:rsidP="0006619D">
      <w:pPr>
        <w:shd w:val="clear" w:color="auto" w:fill="FFFFFF"/>
        <w:spacing w:after="0"/>
        <w:rPr>
          <w:rFonts w:ascii="Helvetica" w:hAnsi="Helvetica" w:cs="Helvetica"/>
          <w:color w:val="5F676B"/>
        </w:rPr>
      </w:pPr>
      <w:r>
        <w:rPr>
          <w:rFonts w:ascii="Helvetica" w:hAnsi="Helvetica" w:cs="Helvetica"/>
          <w:color w:val="5F676B"/>
        </w:rPr>
        <w:t xml:space="preserve">Allerdings warnen Wissenschaftler gleichzeitig davor, bereits Kindergartenkinder einem Erfolgsdruck auszusetzen. So sieht Thorsten </w:t>
      </w:r>
      <w:proofErr w:type="spellStart"/>
      <w:r>
        <w:rPr>
          <w:rFonts w:ascii="Helvetica" w:hAnsi="Helvetica" w:cs="Helvetica"/>
          <w:color w:val="5F676B"/>
        </w:rPr>
        <w:t>Piske</w:t>
      </w:r>
      <w:proofErr w:type="spellEnd"/>
      <w:r>
        <w:rPr>
          <w:rFonts w:ascii="Helvetica" w:hAnsi="Helvetica" w:cs="Helvetica"/>
          <w:color w:val="5F676B"/>
        </w:rPr>
        <w:t>, Professor für englische Linguistik und Didaktik an der Pädagogischen Hochschule Schwäbisch Gmünd, mit Sorge den Leistungsaspekt, den viele übermotivierte deutsche Eltern mit dem frühen Fremdsprachenerwerb verbinden. Eine Garantie auf Lernerfolg gibt es seiner Meinung nach nicht. „Verschiedene empirische Untersuchungen haben gezeigt, dass Kinder nicht automatisch eine Fremdsprache auf muttersprachlichem Niveau erlernen, wenn sie vor dem Alter von sechs Jahren damit beginnen.“</w:t>
      </w:r>
      <w:r>
        <w:rPr>
          <w:rFonts w:ascii="Helvetica" w:hAnsi="Helvetica" w:cs="Helvetica"/>
          <w:color w:val="5F676B"/>
        </w:rPr>
        <w:br/>
      </w:r>
      <w:r>
        <w:rPr>
          <w:rFonts w:ascii="Helvetica" w:hAnsi="Helvetica" w:cs="Helvetica"/>
          <w:color w:val="5F676B"/>
        </w:rPr>
        <w:br/>
        <w:t>Will man die Kinder nicht überfordern, ist vor allem wichtig, dass die Lernmethoden an ihre Entwicklung angepasst sind. Bewährt haben sich insbesondere erlebnisorientierte Beschäftigungen wie Forschen und Entdecken, da Kinder dafür eine natürliche Motivation mitbringen.</w:t>
      </w:r>
      <w:r>
        <w:rPr>
          <w:rFonts w:ascii="Helvetica" w:hAnsi="Helvetica" w:cs="Helvetica"/>
          <w:color w:val="5F676B"/>
        </w:rPr>
        <w:br/>
        <w:t> </w:t>
      </w:r>
      <w:r>
        <w:rPr>
          <w:rFonts w:ascii="Helvetica" w:hAnsi="Helvetica" w:cs="Helvetica"/>
          <w:color w:val="5F676B"/>
        </w:rPr>
        <w:br/>
        <w:t>Auch die Berücksichtigung der sozial-emotionalen Bedürfnisse des Kindergartenkindes (vergleich dazu auch die „Nürnberger Empfehlungen“) sind von zentraler Bedeutung:</w:t>
      </w:r>
    </w:p>
    <w:p w:rsidR="0006619D" w:rsidRDefault="0006619D" w:rsidP="0006619D">
      <w:pPr>
        <w:numPr>
          <w:ilvl w:val="0"/>
          <w:numId w:val="5"/>
        </w:numPr>
        <w:shd w:val="clear" w:color="auto" w:fill="FFFFFF"/>
        <w:spacing w:before="100" w:beforeAutospacing="1" w:after="100" w:afterAutospacing="1" w:line="240" w:lineRule="auto"/>
        <w:rPr>
          <w:rFonts w:ascii="Helvetica" w:hAnsi="Helvetica" w:cs="Helvetica"/>
          <w:color w:val="5F676B"/>
        </w:rPr>
      </w:pPr>
      <w:r>
        <w:rPr>
          <w:rFonts w:ascii="Helvetica" w:hAnsi="Helvetica" w:cs="Helvetica"/>
          <w:color w:val="5F676B"/>
        </w:rPr>
        <w:t>sich in der Lernumgebung geborgen zu fühlen</w:t>
      </w:r>
    </w:p>
    <w:p w:rsidR="0006619D" w:rsidRDefault="0006619D" w:rsidP="0006619D">
      <w:pPr>
        <w:numPr>
          <w:ilvl w:val="0"/>
          <w:numId w:val="5"/>
        </w:numPr>
        <w:shd w:val="clear" w:color="auto" w:fill="FFFFFF"/>
        <w:spacing w:before="100" w:beforeAutospacing="1" w:after="100" w:afterAutospacing="1" w:line="240" w:lineRule="auto"/>
        <w:rPr>
          <w:rFonts w:ascii="Helvetica" w:hAnsi="Helvetica" w:cs="Helvetica"/>
          <w:color w:val="5F676B"/>
        </w:rPr>
      </w:pPr>
      <w:r>
        <w:rPr>
          <w:rFonts w:ascii="Helvetica" w:hAnsi="Helvetica" w:cs="Helvetica"/>
          <w:color w:val="5F676B"/>
        </w:rPr>
        <w:t>Zuneigung zu empfangen und sich selbst zeigen zu können</w:t>
      </w:r>
    </w:p>
    <w:p w:rsidR="0006619D" w:rsidRDefault="0006619D" w:rsidP="0006619D">
      <w:pPr>
        <w:numPr>
          <w:ilvl w:val="0"/>
          <w:numId w:val="5"/>
        </w:numPr>
        <w:shd w:val="clear" w:color="auto" w:fill="FFFFFF"/>
        <w:spacing w:before="100" w:beforeAutospacing="1" w:after="100" w:afterAutospacing="1" w:line="240" w:lineRule="auto"/>
        <w:rPr>
          <w:rFonts w:ascii="Helvetica" w:hAnsi="Helvetica" w:cs="Helvetica"/>
          <w:color w:val="5F676B"/>
        </w:rPr>
      </w:pPr>
      <w:r>
        <w:rPr>
          <w:rFonts w:ascii="Helvetica" w:hAnsi="Helvetica" w:cs="Helvetica"/>
          <w:color w:val="5F676B"/>
        </w:rPr>
        <w:t>Gefühle auszudrücken, sich zu freuen und anderen Freude zu bereiten</w:t>
      </w:r>
    </w:p>
    <w:p w:rsidR="0006619D" w:rsidRDefault="0006619D" w:rsidP="0006619D">
      <w:pPr>
        <w:numPr>
          <w:ilvl w:val="0"/>
          <w:numId w:val="5"/>
        </w:numPr>
        <w:shd w:val="clear" w:color="auto" w:fill="FFFFFF"/>
        <w:spacing w:before="100" w:beforeAutospacing="1" w:after="100" w:afterAutospacing="1" w:line="240" w:lineRule="auto"/>
        <w:rPr>
          <w:rFonts w:ascii="Helvetica" w:hAnsi="Helvetica" w:cs="Helvetica"/>
          <w:color w:val="5F676B"/>
        </w:rPr>
      </w:pPr>
      <w:r>
        <w:rPr>
          <w:rFonts w:ascii="Helvetica" w:hAnsi="Helvetica" w:cs="Helvetica"/>
          <w:color w:val="5F676B"/>
        </w:rPr>
        <w:t>sich mit anderen zu verständigen, sich mitzuteilen</w:t>
      </w:r>
    </w:p>
    <w:p w:rsidR="0006619D" w:rsidRDefault="0006619D" w:rsidP="0006619D">
      <w:pPr>
        <w:numPr>
          <w:ilvl w:val="0"/>
          <w:numId w:val="5"/>
        </w:numPr>
        <w:shd w:val="clear" w:color="auto" w:fill="FFFFFF"/>
        <w:spacing w:before="100" w:beforeAutospacing="1" w:after="100" w:afterAutospacing="1" w:line="240" w:lineRule="auto"/>
        <w:rPr>
          <w:rFonts w:ascii="Helvetica" w:hAnsi="Helvetica" w:cs="Helvetica"/>
          <w:color w:val="5F676B"/>
        </w:rPr>
      </w:pPr>
      <w:r>
        <w:rPr>
          <w:rFonts w:ascii="Helvetica" w:hAnsi="Helvetica" w:cs="Helvetica"/>
          <w:color w:val="5F676B"/>
        </w:rPr>
        <w:t>zu spielen, tätig zu sein, sich bewegen und austoben zu können</w:t>
      </w:r>
    </w:p>
    <w:p w:rsidR="0006619D" w:rsidRDefault="0006619D" w:rsidP="0006619D">
      <w:pPr>
        <w:numPr>
          <w:ilvl w:val="0"/>
          <w:numId w:val="5"/>
        </w:numPr>
        <w:shd w:val="clear" w:color="auto" w:fill="FFFFFF"/>
        <w:spacing w:before="100" w:beforeAutospacing="1" w:after="100" w:afterAutospacing="1" w:line="240" w:lineRule="auto"/>
        <w:rPr>
          <w:rFonts w:ascii="Helvetica" w:hAnsi="Helvetica" w:cs="Helvetica"/>
          <w:color w:val="5F676B"/>
        </w:rPr>
      </w:pPr>
      <w:r>
        <w:rPr>
          <w:rFonts w:ascii="Helvetica" w:hAnsi="Helvetica" w:cs="Helvetica"/>
          <w:color w:val="5F676B"/>
        </w:rPr>
        <w:t>sich gestalterisch auszudrücken </w:t>
      </w:r>
    </w:p>
    <w:p w:rsidR="0006619D" w:rsidRDefault="0006619D" w:rsidP="0006619D">
      <w:pPr>
        <w:numPr>
          <w:ilvl w:val="0"/>
          <w:numId w:val="5"/>
        </w:numPr>
        <w:shd w:val="clear" w:color="auto" w:fill="FFFFFF"/>
        <w:spacing w:before="100" w:beforeAutospacing="1" w:after="100" w:afterAutospacing="1" w:line="240" w:lineRule="auto"/>
        <w:rPr>
          <w:rFonts w:ascii="Helvetica" w:hAnsi="Helvetica" w:cs="Helvetica"/>
          <w:color w:val="5F676B"/>
        </w:rPr>
      </w:pPr>
      <w:r>
        <w:rPr>
          <w:rFonts w:ascii="Helvetica" w:hAnsi="Helvetica" w:cs="Helvetica"/>
          <w:color w:val="5F676B"/>
        </w:rPr>
        <w:t>Erfolgserlebnisse zu haben und gelobt zu werden</w:t>
      </w:r>
    </w:p>
    <w:p w:rsidR="0006619D" w:rsidRDefault="0006619D" w:rsidP="0006619D">
      <w:pPr>
        <w:numPr>
          <w:ilvl w:val="0"/>
          <w:numId w:val="5"/>
        </w:numPr>
        <w:shd w:val="clear" w:color="auto" w:fill="FFFFFF"/>
        <w:spacing w:before="100" w:beforeAutospacing="1" w:after="100" w:afterAutospacing="1" w:line="240" w:lineRule="auto"/>
        <w:rPr>
          <w:rFonts w:ascii="Helvetica" w:hAnsi="Helvetica" w:cs="Helvetica"/>
          <w:color w:val="5F676B"/>
        </w:rPr>
      </w:pPr>
      <w:r>
        <w:rPr>
          <w:rFonts w:ascii="Helvetica" w:hAnsi="Helvetica" w:cs="Helvetica"/>
          <w:color w:val="5F676B"/>
        </w:rPr>
        <w:lastRenderedPageBreak/>
        <w:t>Neues zu erfahren, zu erleben, zu lernen, zu entdecken, aktiv zu forschen</w:t>
      </w:r>
    </w:p>
    <w:p w:rsidR="0006619D" w:rsidRDefault="0006619D" w:rsidP="0006619D">
      <w:pPr>
        <w:numPr>
          <w:ilvl w:val="0"/>
          <w:numId w:val="5"/>
        </w:numPr>
        <w:shd w:val="clear" w:color="auto" w:fill="FFFFFF"/>
        <w:spacing w:before="100" w:beforeAutospacing="1" w:after="100" w:afterAutospacing="1" w:line="240" w:lineRule="auto"/>
        <w:rPr>
          <w:rFonts w:ascii="Helvetica" w:hAnsi="Helvetica" w:cs="Helvetica"/>
          <w:color w:val="5F676B"/>
        </w:rPr>
      </w:pPr>
      <w:proofErr w:type="gramStart"/>
      <w:r>
        <w:rPr>
          <w:rFonts w:ascii="Helvetica" w:hAnsi="Helvetica" w:cs="Helvetica"/>
          <w:color w:val="5F676B"/>
        </w:rPr>
        <w:t>neu</w:t>
      </w:r>
      <w:proofErr w:type="gramEnd"/>
      <w:r>
        <w:rPr>
          <w:rFonts w:ascii="Helvetica" w:hAnsi="Helvetica" w:cs="Helvetica"/>
          <w:color w:val="5F676B"/>
        </w:rPr>
        <w:t xml:space="preserve"> Erfahrenes in Rollenspielen (oder Ähnliches) nachzuahmen und so emotional zu verarbeiten.</w:t>
      </w:r>
    </w:p>
    <w:p w:rsidR="0006619D" w:rsidRDefault="0006619D" w:rsidP="0006619D">
      <w:pPr>
        <w:shd w:val="clear" w:color="auto" w:fill="FFFFFF"/>
        <w:spacing w:after="0"/>
        <w:rPr>
          <w:rFonts w:ascii="Helvetica" w:hAnsi="Helvetica" w:cs="Helvetica"/>
          <w:color w:val="5F676B"/>
        </w:rPr>
      </w:pPr>
      <w:r>
        <w:rPr>
          <w:rFonts w:ascii="Helvetica" w:hAnsi="Helvetica" w:cs="Helvetica"/>
          <w:color w:val="5F676B"/>
        </w:rPr>
        <w:t> </w:t>
      </w:r>
    </w:p>
    <w:p w:rsidR="0006619D" w:rsidRDefault="0006619D" w:rsidP="0006619D">
      <w:pPr>
        <w:pStyle w:val="berschrift4"/>
        <w:shd w:val="clear" w:color="auto" w:fill="F1F2F1"/>
        <w:rPr>
          <w:rFonts w:ascii="Helvetica" w:hAnsi="Helvetica" w:cs="Helvetica"/>
          <w:caps/>
          <w:color w:val="474D50"/>
        </w:rPr>
      </w:pPr>
      <w:r>
        <w:rPr>
          <w:rFonts w:ascii="Helvetica" w:hAnsi="Helvetica" w:cs="Helvetica"/>
          <w:b/>
          <w:bCs/>
          <w:caps/>
          <w:color w:val="474D50"/>
        </w:rPr>
        <w:t>QUELLEN</w:t>
      </w:r>
    </w:p>
    <w:p w:rsidR="0006619D" w:rsidRDefault="0006619D" w:rsidP="0006619D">
      <w:pPr>
        <w:pStyle w:val="StandardWeb"/>
        <w:shd w:val="clear" w:color="auto" w:fill="F1F2F1"/>
        <w:rPr>
          <w:rFonts w:ascii="Helvetica" w:hAnsi="Helvetica" w:cs="Helvetica"/>
          <w:color w:val="474D50"/>
        </w:rPr>
      </w:pPr>
      <w:proofErr w:type="spellStart"/>
      <w:r>
        <w:rPr>
          <w:rFonts w:ascii="Helvetica" w:hAnsi="Helvetica" w:cs="Helvetica"/>
          <w:color w:val="474D50"/>
        </w:rPr>
        <w:t>Widlok</w:t>
      </w:r>
      <w:proofErr w:type="spellEnd"/>
      <w:r>
        <w:rPr>
          <w:rFonts w:ascii="Helvetica" w:hAnsi="Helvetica" w:cs="Helvetica"/>
          <w:color w:val="474D50"/>
        </w:rPr>
        <w:t>, Beate u.a. (2014): </w:t>
      </w:r>
      <w:hyperlink r:id="rId20" w:history="1">
        <w:r>
          <w:rPr>
            <w:rStyle w:val="Hyperlink"/>
            <w:rFonts w:ascii="Helvetica" w:hAnsi="Helvetica" w:cs="Helvetica"/>
          </w:rPr>
          <w:t>Handreic</w:t>
        </w:r>
        <w:r>
          <w:rPr>
            <w:rStyle w:val="Hyperlink"/>
            <w:rFonts w:ascii="Helvetica" w:hAnsi="Helvetica" w:cs="Helvetica"/>
          </w:rPr>
          <w:t>h</w:t>
        </w:r>
        <w:r>
          <w:rPr>
            <w:rStyle w:val="Hyperlink"/>
            <w:rFonts w:ascii="Helvetica" w:hAnsi="Helvetica" w:cs="Helvetica"/>
          </w:rPr>
          <w:t>ungen.</w:t>
        </w:r>
      </w:hyperlink>
      <w:r>
        <w:rPr>
          <w:rFonts w:ascii="Helvetica" w:hAnsi="Helvetica" w:cs="Helvetica"/>
          <w:color w:val="474D50"/>
        </w:rPr>
        <w:t> Qualitätsrahmen für Kindergarten und Vorschule. München. Goethe-Institut.</w:t>
      </w:r>
      <w:r>
        <w:rPr>
          <w:rFonts w:ascii="Helvetica" w:hAnsi="Helvetica" w:cs="Helvetica"/>
          <w:color w:val="474D50"/>
        </w:rPr>
        <w:br/>
      </w:r>
      <w:r>
        <w:rPr>
          <w:rFonts w:ascii="Helvetica" w:hAnsi="Helvetica" w:cs="Helvetica"/>
          <w:color w:val="474D50"/>
        </w:rPr>
        <w:br/>
      </w:r>
      <w:hyperlink r:id="rId21" w:tgtFrame="_blank" w:history="1">
        <w:r>
          <w:rPr>
            <w:rStyle w:val="Hyperlink"/>
            <w:rFonts w:ascii="Helvetica" w:hAnsi="Helvetica" w:cs="Helvetica"/>
          </w:rPr>
          <w:t>Bibernetz</w:t>
        </w:r>
      </w:hyperlink>
      <w:r>
        <w:rPr>
          <w:rFonts w:ascii="Helvetica" w:hAnsi="Helvetica" w:cs="Helvetica"/>
          <w:color w:val="474D50"/>
        </w:rPr>
        <w:t>: Kinder wollen gefordert werden.</w:t>
      </w:r>
      <w:r>
        <w:rPr>
          <w:rFonts w:ascii="Helvetica" w:hAnsi="Helvetica" w:cs="Helvetica"/>
          <w:color w:val="474D50"/>
        </w:rPr>
        <w:br/>
      </w:r>
      <w:r>
        <w:rPr>
          <w:rFonts w:ascii="Helvetica" w:hAnsi="Helvetica" w:cs="Helvetica"/>
          <w:color w:val="474D50"/>
        </w:rPr>
        <w:br/>
      </w:r>
      <w:proofErr w:type="spellStart"/>
      <w:r>
        <w:rPr>
          <w:rFonts w:ascii="Helvetica" w:hAnsi="Helvetica" w:cs="Helvetica"/>
          <w:color w:val="474D50"/>
        </w:rPr>
        <w:t>Widlok</w:t>
      </w:r>
      <w:proofErr w:type="spellEnd"/>
      <w:r>
        <w:rPr>
          <w:rFonts w:ascii="Helvetica" w:hAnsi="Helvetica" w:cs="Helvetica"/>
          <w:color w:val="474D50"/>
        </w:rPr>
        <w:t xml:space="preserve">, Beate; </w:t>
      </w:r>
      <w:proofErr w:type="spellStart"/>
      <w:r>
        <w:rPr>
          <w:rFonts w:ascii="Helvetica" w:hAnsi="Helvetica" w:cs="Helvetica"/>
          <w:color w:val="474D50"/>
        </w:rPr>
        <w:t>Petravic</w:t>
      </w:r>
      <w:proofErr w:type="spellEnd"/>
      <w:r>
        <w:rPr>
          <w:rFonts w:ascii="Helvetica" w:hAnsi="Helvetica" w:cs="Helvetica"/>
          <w:color w:val="474D50"/>
        </w:rPr>
        <w:t xml:space="preserve">, Ana; </w:t>
      </w:r>
      <w:proofErr w:type="spellStart"/>
      <w:r>
        <w:rPr>
          <w:rFonts w:ascii="Helvetica" w:hAnsi="Helvetica" w:cs="Helvetica"/>
          <w:color w:val="474D50"/>
        </w:rPr>
        <w:t>Org</w:t>
      </w:r>
      <w:proofErr w:type="spellEnd"/>
      <w:r>
        <w:rPr>
          <w:rFonts w:ascii="Helvetica" w:hAnsi="Helvetica" w:cs="Helvetica"/>
          <w:color w:val="474D50"/>
        </w:rPr>
        <w:t xml:space="preserve">, </w:t>
      </w:r>
      <w:proofErr w:type="spellStart"/>
      <w:r>
        <w:rPr>
          <w:rFonts w:ascii="Helvetica" w:hAnsi="Helvetica" w:cs="Helvetica"/>
          <w:color w:val="474D50"/>
        </w:rPr>
        <w:t>Helgi</w:t>
      </w:r>
      <w:proofErr w:type="spellEnd"/>
      <w:r>
        <w:rPr>
          <w:rFonts w:ascii="Helvetica" w:hAnsi="Helvetica" w:cs="Helvetica"/>
          <w:color w:val="474D50"/>
        </w:rPr>
        <w:t xml:space="preserve"> und </w:t>
      </w:r>
      <w:proofErr w:type="spellStart"/>
      <w:r>
        <w:rPr>
          <w:rFonts w:ascii="Helvetica" w:hAnsi="Helvetica" w:cs="Helvetica"/>
          <w:color w:val="474D50"/>
        </w:rPr>
        <w:t>Romcea</w:t>
      </w:r>
      <w:proofErr w:type="spellEnd"/>
      <w:r>
        <w:rPr>
          <w:rFonts w:ascii="Helvetica" w:hAnsi="Helvetica" w:cs="Helvetica"/>
          <w:color w:val="474D50"/>
        </w:rPr>
        <w:t>, Rodica (2010): </w:t>
      </w:r>
      <w:hyperlink r:id="rId22" w:history="1">
        <w:r>
          <w:rPr>
            <w:rStyle w:val="Hyperlink"/>
            <w:rFonts w:ascii="Helvetica" w:hAnsi="Helvetica" w:cs="Helvetica"/>
          </w:rPr>
          <w:t>Nürnberger Empfehlungen zum Frühen Fremdsprachenlernen.</w:t>
        </w:r>
      </w:hyperlink>
      <w:r>
        <w:rPr>
          <w:rFonts w:ascii="Helvetica" w:hAnsi="Helvetica" w:cs="Helvetica"/>
          <w:color w:val="474D50"/>
        </w:rPr>
        <w:t> München. Goethe-Institut e.V.</w:t>
      </w:r>
    </w:p>
    <w:p w:rsidR="006F3BC0" w:rsidRPr="006F3BC0" w:rsidRDefault="006F3BC0" w:rsidP="006F3BC0">
      <w:pPr>
        <w:shd w:val="clear" w:color="auto" w:fill="FFFFFF"/>
        <w:spacing w:before="100" w:beforeAutospacing="1" w:after="100" w:afterAutospacing="1" w:line="240" w:lineRule="auto"/>
        <w:rPr>
          <w:rFonts w:ascii="Helvetica" w:eastAsia="Times New Roman" w:hAnsi="Helvetica" w:cs="Helvetica"/>
          <w:color w:val="5F676B"/>
          <w:sz w:val="24"/>
          <w:szCs w:val="24"/>
          <w:lang w:eastAsia="de-DE"/>
        </w:rPr>
      </w:pPr>
    </w:p>
    <w:p w:rsidR="004D27A1" w:rsidRDefault="004D27A1"/>
    <w:p w:rsidR="004D27A1" w:rsidRDefault="004D27A1">
      <w:r>
        <w:br w:type="page"/>
      </w:r>
    </w:p>
    <w:p w:rsidR="004D27A1" w:rsidRDefault="004D27A1" w:rsidP="004D27A1">
      <w:pPr>
        <w:pStyle w:val="berschrift1"/>
        <w:shd w:val="clear" w:color="auto" w:fill="FFFFFF"/>
        <w:rPr>
          <w:rFonts w:ascii="Helvetica" w:hAnsi="Helvetica" w:cs="Helvetica"/>
          <w:b w:val="0"/>
          <w:bCs w:val="0"/>
          <w:caps/>
          <w:color w:val="A0C814"/>
        </w:rPr>
      </w:pPr>
      <w:r>
        <w:rPr>
          <w:rStyle w:val="hdl"/>
          <w:rFonts w:ascii="Helvetica" w:hAnsi="Helvetica" w:cs="Helvetica"/>
          <w:b w:val="0"/>
          <w:bCs w:val="0"/>
          <w:caps/>
          <w:color w:val="A0C814"/>
        </w:rPr>
        <w:lastRenderedPageBreak/>
        <w:t>LITERACY – LESE-UND SCHREIBKOMPETENZ</w:t>
      </w:r>
    </w:p>
    <w:p w:rsidR="004D27A1" w:rsidRDefault="004D27A1" w:rsidP="004D27A1">
      <w:pPr>
        <w:pStyle w:val="StandardWeb"/>
        <w:shd w:val="clear" w:color="auto" w:fill="FFFFFF"/>
        <w:rPr>
          <w:rFonts w:ascii="Helvetica" w:hAnsi="Helvetica" w:cs="Helvetica"/>
          <w:color w:val="5F676B"/>
        </w:rPr>
      </w:pPr>
      <w:r>
        <w:rPr>
          <w:rFonts w:ascii="Helvetica" w:hAnsi="Helvetica" w:cs="Helvetica"/>
          <w:color w:val="5F676B"/>
        </w:rPr>
        <w:t>Lese- und Schreibkompetenz sind Schlüsselqualifikationen in Schule und Beruf. Die Erziehung zum Umgang mit der Schriftkultur beginnt lange vor der Einschulung. Familie, Kindergarten und Vorschule sind hier die wichtigsten Erfahrungsräume.</w:t>
      </w:r>
    </w:p>
    <w:p w:rsidR="004D27A1" w:rsidRDefault="004D27A1" w:rsidP="004D27A1">
      <w:pPr>
        <w:shd w:val="clear" w:color="auto" w:fill="F5F5F5"/>
        <w:rPr>
          <w:rFonts w:ascii="Helvetica" w:hAnsi="Helvetica" w:cs="Helvetica"/>
          <w:color w:val="5F676B"/>
        </w:rPr>
      </w:pPr>
      <w:r>
        <w:rPr>
          <w:rFonts w:ascii="Helvetica" w:hAnsi="Helvetica" w:cs="Helvetica"/>
          <w:color w:val="5F676B"/>
        </w:rPr>
        <w:t>„</w:t>
      </w:r>
      <w:proofErr w:type="spellStart"/>
      <w:r>
        <w:rPr>
          <w:rFonts w:ascii="Helvetica" w:hAnsi="Helvetica" w:cs="Helvetica"/>
          <w:color w:val="5F676B"/>
        </w:rPr>
        <w:t>Literacy</w:t>
      </w:r>
      <w:proofErr w:type="spellEnd"/>
      <w:r>
        <w:rPr>
          <w:rFonts w:ascii="Helvetica" w:hAnsi="Helvetica" w:cs="Helvetica"/>
          <w:color w:val="5F676B"/>
        </w:rPr>
        <w:t xml:space="preserve"> bedeutet übersetzt „Lese- und Schreibkompetenz“. </w:t>
      </w:r>
      <w:proofErr w:type="spellStart"/>
      <w:r>
        <w:rPr>
          <w:rFonts w:ascii="Helvetica" w:hAnsi="Helvetica" w:cs="Helvetica"/>
          <w:color w:val="5F676B"/>
        </w:rPr>
        <w:t>Literacy</w:t>
      </w:r>
      <w:proofErr w:type="spellEnd"/>
      <w:r>
        <w:rPr>
          <w:rFonts w:ascii="Helvetica" w:hAnsi="Helvetica" w:cs="Helvetica"/>
          <w:color w:val="5F676B"/>
        </w:rPr>
        <w:t xml:space="preserve"> umfasst aber auch Kompetenzen wie Textverständnis, Sinnverstehen, sprachliche Abstraktionsfähigkeit, Lesefreude, Vertrautheit mit Büchern, Schriftsprache oder sogar Medienkompetenz. Es geht im Kindergarten insbesondere um das Interesse an Schriftsprache und den Umgang mit Büchern und Schrift. Sich mit Büchern über interessante Themen informieren, Schrift in der Umgebung erkennen und Spaß am Ausprobieren von Schrift haben, dies sind wichtige Elemente einer ersten Anbahnung an </w:t>
      </w:r>
      <w:proofErr w:type="spellStart"/>
      <w:r>
        <w:rPr>
          <w:rFonts w:ascii="Helvetica" w:hAnsi="Helvetica" w:cs="Helvetica"/>
          <w:color w:val="5F676B"/>
        </w:rPr>
        <w:t>Literacy</w:t>
      </w:r>
      <w:proofErr w:type="spellEnd"/>
      <w:r>
        <w:rPr>
          <w:rFonts w:ascii="Helvetica" w:hAnsi="Helvetica" w:cs="Helvetica"/>
          <w:color w:val="5F676B"/>
        </w:rPr>
        <w:t xml:space="preserve"> im Kindergarten.“</w:t>
      </w:r>
    </w:p>
    <w:p w:rsidR="004D27A1" w:rsidRDefault="004D27A1" w:rsidP="004D27A1">
      <w:pPr>
        <w:shd w:val="clear" w:color="auto" w:fill="FFFFFF"/>
        <w:rPr>
          <w:rFonts w:ascii="Helvetica" w:hAnsi="Helvetica" w:cs="Helvetica"/>
          <w:color w:val="5F676B"/>
        </w:rPr>
      </w:pPr>
      <w:r>
        <w:rPr>
          <w:rFonts w:ascii="Helvetica" w:hAnsi="Helvetica" w:cs="Helvetica"/>
          <w:color w:val="5F676B"/>
        </w:rPr>
        <w:br/>
        <w:t>Das </w:t>
      </w:r>
      <w:r>
        <w:rPr>
          <w:rStyle w:val="Fett"/>
          <w:rFonts w:ascii="Helvetica" w:hAnsi="Helvetica" w:cs="Helvetica"/>
          <w:color w:val="5F676B"/>
        </w:rPr>
        <w:t>Vorlesen</w:t>
      </w:r>
      <w:r>
        <w:rPr>
          <w:rFonts w:ascii="Helvetica" w:hAnsi="Helvetica" w:cs="Helvetica"/>
          <w:color w:val="5F676B"/>
        </w:rPr>
        <w:t> von Märchen und Geschichten und das </w:t>
      </w:r>
      <w:r>
        <w:rPr>
          <w:rStyle w:val="Fett"/>
          <w:rFonts w:ascii="Helvetica" w:hAnsi="Helvetica" w:cs="Helvetica"/>
          <w:color w:val="5F676B"/>
        </w:rPr>
        <w:t>gemeinsame „Lesen“ </w:t>
      </w:r>
      <w:r>
        <w:rPr>
          <w:rFonts w:ascii="Helvetica" w:hAnsi="Helvetica" w:cs="Helvetica"/>
          <w:color w:val="5F676B"/>
        </w:rPr>
        <w:t>und Besprechen von Bilderbüchern führen das Kind in die Lese- und Schriftkultur ein. Das geschieht besonders dann, wenn beim Vorlesen und Erklären explizit darauf hingewiesen wird, zum Beispiel wenn das Bild eines Baums mit dem Schriftzug „Baum“ in Verbindung gebracht wird. Das Kind sieht einzelne Buchstaben und Buchstabenkombinationen zum wiederholten Mal, auch in unterschiedlichen Kontexten, und versteht sukzessive, dass die Schrift ein nützliches Verständigungsmittel ist. Neben dem Bild ist die Schrift nun ein neues, weiteres Darstellungs- und Kommunikationsmittel. Beim Versuch, Buchstaben zu „malen“ oder zu schreiben entwickelt ein Kind erste Schriftkompetenzen. Es versteht, was Schrift bewirkt, und wird motiviert, sich dieses neue Werkzeug anzueignen. So kann es frühzeitig Freude und Interesse an Texten entwickeln, die beste Vorbereitung auf das künftige selbstständige Lesen.</w:t>
      </w:r>
    </w:p>
    <w:p w:rsidR="004D27A1" w:rsidRDefault="004D27A1" w:rsidP="004D27A1">
      <w:pPr>
        <w:pStyle w:val="berschrift2"/>
        <w:shd w:val="clear" w:color="auto" w:fill="FFFFFF"/>
        <w:rPr>
          <w:rFonts w:ascii="Helvetica" w:hAnsi="Helvetica" w:cs="Helvetica"/>
          <w:caps/>
          <w:color w:val="474D50"/>
        </w:rPr>
      </w:pPr>
      <w:r>
        <w:rPr>
          <w:rFonts w:ascii="Helvetica" w:hAnsi="Helvetica" w:cs="Helvetica"/>
          <w:b/>
          <w:bCs/>
          <w:caps/>
          <w:color w:val="474D50"/>
        </w:rPr>
        <w:t>BEISPIELPROJEKT „LESESTART“</w:t>
      </w:r>
    </w:p>
    <w:p w:rsidR="004D27A1" w:rsidRDefault="004D27A1" w:rsidP="004D27A1">
      <w:pPr>
        <w:shd w:val="clear" w:color="auto" w:fill="FFFFFF"/>
        <w:rPr>
          <w:rFonts w:ascii="Helvetica" w:hAnsi="Helvetica" w:cs="Helvetica"/>
          <w:color w:val="5F676B"/>
        </w:rPr>
      </w:pPr>
      <w:r>
        <w:rPr>
          <w:rFonts w:ascii="Helvetica" w:hAnsi="Helvetica" w:cs="Helvetica"/>
          <w:color w:val="5F676B"/>
        </w:rPr>
        <w:t>Das Bundesministerium für Bildung und Forschung (BMBF) und die Stiftung Lesen haben 2011 die Initiative „Lesestart – Drei Meilensteine für das Lesen“ ins Leben gerufen. Das bundesweite frühkindliche Leseförderprogramm begleitet Kinder und Eltern in den entscheidenden Jahren bis zur Einschulung. Dreimal erhalten Kinder in ihren ersten sechs Lebensjahren über das Lesestart-Programm ein Buch, die Eltern bekommen begleitend Informationen zur Sprach- und Leseerziehung sowie Hinweise auf regionale Angebote, zum Beispiel in Bibliotheken. Eine andere Möglichkeit, die kindliche Lust am Lesen zu fördern, sind von Eltern oder Lehrkräften gegründete Leseclubs. Hier können zum Beispiel Schulkinder sich und den Mitschülerinnen und Mitschülern, aber auch jüngeren Kindern, die noch nicht lesen können, ihre Lieblingsbücher vorstellen und ihnen daraus vorlesen.</w:t>
      </w:r>
      <w:r>
        <w:rPr>
          <w:rFonts w:ascii="Helvetica" w:hAnsi="Helvetica" w:cs="Helvetica"/>
          <w:color w:val="5F676B"/>
        </w:rPr>
        <w:br/>
        <w:t> </w:t>
      </w:r>
      <w:r>
        <w:rPr>
          <w:rFonts w:ascii="Helvetica" w:hAnsi="Helvetica" w:cs="Helvetica"/>
          <w:color w:val="5F676B"/>
        </w:rPr>
        <w:br/>
        <w:t xml:space="preserve">Natürlich können auch frühe Fremdsprachenangebote die Möglichkeiten von </w:t>
      </w:r>
      <w:proofErr w:type="spellStart"/>
      <w:r>
        <w:rPr>
          <w:rFonts w:ascii="Helvetica" w:hAnsi="Helvetica" w:cs="Helvetica"/>
          <w:color w:val="5F676B"/>
        </w:rPr>
        <w:t>Literacy</w:t>
      </w:r>
      <w:proofErr w:type="spellEnd"/>
      <w:r>
        <w:rPr>
          <w:rFonts w:ascii="Helvetica" w:hAnsi="Helvetica" w:cs="Helvetica"/>
          <w:color w:val="5F676B"/>
        </w:rPr>
        <w:t xml:space="preserve"> (auch: </w:t>
      </w:r>
      <w:proofErr w:type="spellStart"/>
      <w:r>
        <w:rPr>
          <w:rFonts w:ascii="Helvetica" w:hAnsi="Helvetica" w:cs="Helvetica"/>
          <w:color w:val="5F676B"/>
        </w:rPr>
        <w:t>Literalität</w:t>
      </w:r>
      <w:proofErr w:type="spellEnd"/>
      <w:r>
        <w:rPr>
          <w:rFonts w:ascii="Helvetica" w:hAnsi="Helvetica" w:cs="Helvetica"/>
          <w:color w:val="5F676B"/>
        </w:rPr>
        <w:t>) nutzen. Wenn eine Geschichte vorgelesen wird, kann das Kind neben dem Inhalt auch den besonderen Klang der Fremdsprache aufnehmen. Durch das Betrachten von Bildern, die durch kurze Texte ergänzt oder untertitelt sind, erkennt es Zusammenhänge zwischen bildlicher Darstellung und dem fremdsprachlichen Schriftbild.</w:t>
      </w:r>
      <w:r>
        <w:rPr>
          <w:rFonts w:ascii="Helvetica" w:hAnsi="Helvetica" w:cs="Helvetica"/>
          <w:color w:val="5F676B"/>
        </w:rPr>
        <w:br/>
      </w:r>
    </w:p>
    <w:p w:rsidR="004D27A1" w:rsidRDefault="004D27A1" w:rsidP="004D27A1">
      <w:pPr>
        <w:shd w:val="clear" w:color="auto" w:fill="FFFFFF"/>
        <w:rPr>
          <w:rFonts w:ascii="Helvetica" w:hAnsi="Helvetica" w:cs="Helvetica"/>
          <w:color w:val="5F676B"/>
        </w:rPr>
      </w:pPr>
    </w:p>
    <w:p w:rsidR="004D27A1" w:rsidRDefault="004D27A1" w:rsidP="004D27A1">
      <w:pPr>
        <w:shd w:val="clear" w:color="auto" w:fill="FFFFFF"/>
        <w:rPr>
          <w:rFonts w:ascii="Helvetica" w:hAnsi="Helvetica" w:cs="Helvetica"/>
          <w:color w:val="5F676B"/>
        </w:rPr>
      </w:pPr>
      <w:r>
        <w:rPr>
          <w:rStyle w:val="Fett"/>
          <w:rFonts w:ascii="Helvetica" w:hAnsi="Helvetica" w:cs="Helvetica"/>
          <w:color w:val="5F676B"/>
        </w:rPr>
        <w:lastRenderedPageBreak/>
        <w:t>Hinweis</w:t>
      </w:r>
      <w:r>
        <w:rPr>
          <w:rFonts w:ascii="Helvetica" w:hAnsi="Helvetica" w:cs="Helvetica"/>
          <w:color w:val="5F676B"/>
        </w:rPr>
        <w:br/>
        <w:t>Allerdings sollten Eltern und Erzieher den Kindern nur in der Sprache vorlesen, in der sie sich am sichersten fühlen, also normalerweise in ihrer Muttersprache.</w:t>
      </w:r>
      <w:r>
        <w:rPr>
          <w:rFonts w:ascii="Helvetica" w:hAnsi="Helvetica" w:cs="Helvetica"/>
          <w:color w:val="5F676B"/>
        </w:rPr>
        <w:br/>
        <w:t> </w:t>
      </w:r>
    </w:p>
    <w:p w:rsidR="004D27A1" w:rsidRDefault="004D27A1" w:rsidP="004D27A1">
      <w:pPr>
        <w:pStyle w:val="berschrift4"/>
        <w:shd w:val="clear" w:color="auto" w:fill="AACE2E"/>
        <w:rPr>
          <w:rFonts w:ascii="Helvetica" w:hAnsi="Helvetica" w:cs="Helvetica"/>
          <w:caps/>
          <w:color w:val="374105"/>
        </w:rPr>
      </w:pPr>
      <w:r>
        <w:rPr>
          <w:rFonts w:ascii="Helvetica" w:hAnsi="Helvetica" w:cs="Helvetica"/>
          <w:b/>
          <w:bCs/>
          <w:caps/>
          <w:color w:val="374105"/>
        </w:rPr>
        <w:t>PRAXIS-TIPP: LESEABENTEUER MIT DER VORLESESCHLANGE</w:t>
      </w:r>
    </w:p>
    <w:p w:rsidR="004D27A1" w:rsidRDefault="004D27A1" w:rsidP="004D27A1">
      <w:pPr>
        <w:pStyle w:val="StandardWeb"/>
        <w:shd w:val="clear" w:color="auto" w:fill="AACE2E"/>
        <w:rPr>
          <w:rFonts w:ascii="Helvetica" w:hAnsi="Helvetica" w:cs="Helvetica"/>
          <w:color w:val="374105"/>
        </w:rPr>
      </w:pPr>
      <w:r>
        <w:rPr>
          <w:rFonts w:ascii="Helvetica" w:hAnsi="Helvetica" w:cs="Helvetica"/>
          <w:color w:val="374105"/>
        </w:rPr>
        <w:t>Kinder lieben es, wenn ihnen spannende Geschichten oder Märchen vorgelesen werden. Gleichzeitig sind sie wahre Mal- und Bastelkünstler, hier lassen sie ihrer Fantasie gern freien Lauf. In einem Wettbewerb um die längste „Märchen-Vorleseschlange“ werden spielerisch Hören und Verstehen, Sprachentwicklung, Spaß und Kreativität miteinander verbunden: Erzieherinnen beziehungsweise Lehrkräfte lesen den Kindern ein ausgewähltes Märchen vor. Anschließend werden die Kinder selbst aktiv, indem sie möglichst viele Bilder zu der vorgelesenen Geschichte malen, gestalten und aneinanderreihen. Das Konzept lässt sich gut mit mehreren Gruppen/Klassen verwirklichen. Die Gruppe mit der längsten „Vorleseschlange“ gewinnt.</w:t>
      </w:r>
      <w:r>
        <w:rPr>
          <w:rFonts w:ascii="Helvetica" w:hAnsi="Helvetica" w:cs="Helvetica"/>
          <w:color w:val="374105"/>
        </w:rPr>
        <w:br/>
      </w:r>
      <w:hyperlink r:id="rId23" w:tgtFrame="_blank" w:history="1">
        <w:r>
          <w:rPr>
            <w:rStyle w:val="Hyperlink"/>
            <w:rFonts w:ascii="Helvetica" w:eastAsiaTheme="majorEastAsia" w:hAnsi="Helvetica" w:cs="Helvetica"/>
          </w:rPr>
          <w:t>So lernen Kinder erfolgreich Deutsch</w:t>
        </w:r>
      </w:hyperlink>
    </w:p>
    <w:p w:rsidR="004D27A1" w:rsidRDefault="004D27A1" w:rsidP="004D27A1">
      <w:pPr>
        <w:shd w:val="clear" w:color="auto" w:fill="FFFFFF"/>
        <w:rPr>
          <w:rFonts w:ascii="Helvetica" w:hAnsi="Helvetica" w:cs="Helvetica"/>
          <w:color w:val="5F676B"/>
        </w:rPr>
      </w:pPr>
      <w:r>
        <w:rPr>
          <w:rFonts w:ascii="Helvetica" w:hAnsi="Helvetica" w:cs="Helvetica"/>
          <w:color w:val="5F676B"/>
        </w:rPr>
        <w:t> </w:t>
      </w:r>
    </w:p>
    <w:p w:rsidR="004D27A1" w:rsidRDefault="004D27A1" w:rsidP="004D27A1">
      <w:pPr>
        <w:pStyle w:val="berschrift4"/>
        <w:shd w:val="clear" w:color="auto" w:fill="F1F2F1"/>
        <w:rPr>
          <w:rFonts w:ascii="Helvetica" w:hAnsi="Helvetica" w:cs="Helvetica"/>
          <w:caps/>
          <w:color w:val="474D50"/>
        </w:rPr>
      </w:pPr>
      <w:r>
        <w:rPr>
          <w:rFonts w:ascii="Helvetica" w:hAnsi="Helvetica" w:cs="Helvetica"/>
          <w:b/>
          <w:bCs/>
          <w:caps/>
          <w:color w:val="474D50"/>
        </w:rPr>
        <w:t>QUELLEN</w:t>
      </w:r>
    </w:p>
    <w:p w:rsidR="004D27A1" w:rsidRDefault="004D27A1" w:rsidP="004D27A1">
      <w:pPr>
        <w:pStyle w:val="StandardWeb"/>
        <w:shd w:val="clear" w:color="auto" w:fill="F1F2F1"/>
        <w:rPr>
          <w:rFonts w:ascii="Helvetica" w:hAnsi="Helvetica" w:cs="Helvetica"/>
          <w:color w:val="474D50"/>
        </w:rPr>
      </w:pPr>
      <w:r>
        <w:rPr>
          <w:rFonts w:ascii="Helvetica" w:hAnsi="Helvetica" w:cs="Helvetica"/>
          <w:color w:val="474D50"/>
        </w:rPr>
        <w:t>Wirts, Claudia (2013): </w:t>
      </w:r>
      <w:hyperlink r:id="rId24" w:history="1">
        <w:r>
          <w:rPr>
            <w:rStyle w:val="Hyperlink"/>
            <w:rFonts w:ascii="Helvetica" w:eastAsiaTheme="majorEastAsia" w:hAnsi="Helvetica" w:cs="Helvetica"/>
          </w:rPr>
          <w:t>Sprache und Sprachförderung im Kindergarten.</w:t>
        </w:r>
      </w:hyperlink>
    </w:p>
    <w:p w:rsidR="004D27A1" w:rsidRDefault="004D27A1"/>
    <w:p w:rsidR="004D27A1" w:rsidRDefault="004D27A1">
      <w:r>
        <w:br w:type="page"/>
      </w:r>
    </w:p>
    <w:p w:rsidR="004D27A1" w:rsidRDefault="004D27A1" w:rsidP="004D27A1">
      <w:pPr>
        <w:pStyle w:val="berschrift1"/>
        <w:shd w:val="clear" w:color="auto" w:fill="FFFFFF"/>
        <w:rPr>
          <w:rFonts w:ascii="Helvetica" w:hAnsi="Helvetica" w:cs="Helvetica"/>
          <w:b w:val="0"/>
          <w:bCs w:val="0"/>
          <w:caps/>
          <w:color w:val="A0C814"/>
        </w:rPr>
      </w:pPr>
      <w:r>
        <w:rPr>
          <w:rStyle w:val="hdl"/>
          <w:rFonts w:ascii="Helvetica" w:hAnsi="Helvetica" w:cs="Helvetica"/>
          <w:b w:val="0"/>
          <w:bCs w:val="0"/>
          <w:caps/>
          <w:color w:val="A0C814"/>
        </w:rPr>
        <w:lastRenderedPageBreak/>
        <w:t>DEN LERNWEG BEGLEITEN – EVALUATION</w:t>
      </w:r>
      <w:r>
        <w:rPr>
          <w:rFonts w:ascii="Helvetica" w:hAnsi="Helvetica" w:cs="Helvetica"/>
          <w:b w:val="0"/>
          <w:bCs w:val="0"/>
          <w:caps/>
          <w:color w:val="A0C814"/>
        </w:rPr>
        <w:br/>
      </w:r>
      <w:r>
        <w:rPr>
          <w:rStyle w:val="hdl"/>
          <w:rFonts w:ascii="Helvetica" w:hAnsi="Helvetica" w:cs="Helvetica"/>
          <w:b w:val="0"/>
          <w:bCs w:val="0"/>
          <w:caps/>
          <w:color w:val="5F676B"/>
        </w:rPr>
        <w:t>FRÜHES FREMDSPRACHENLERNEN: KINDERGARTEN</w:t>
      </w:r>
    </w:p>
    <w:p w:rsidR="004D27A1" w:rsidRDefault="004D27A1" w:rsidP="004D27A1">
      <w:pPr>
        <w:pStyle w:val="StandardWeb"/>
        <w:shd w:val="clear" w:color="auto" w:fill="FFFFFF"/>
        <w:rPr>
          <w:rFonts w:ascii="Helvetica" w:hAnsi="Helvetica" w:cs="Helvetica"/>
          <w:color w:val="5F676B"/>
        </w:rPr>
      </w:pPr>
      <w:r>
        <w:rPr>
          <w:rFonts w:ascii="Helvetica" w:hAnsi="Helvetica" w:cs="Helvetica"/>
          <w:color w:val="5F676B"/>
        </w:rPr>
        <w:t>Lernprozesse zu beobachten, zu dokumentieren und kontinuierlich zu reflektieren ist für Erzieherinnen und Lehrkräfte wichtig, wenn sie das kindliche Lernen verantwortungsvoll begleiten wollen. So erkennen sie besondere Neigungen und Interessen bei jedem einzelnen Kind und können es gezielt fördern. Aber auch Eltern und vor allem die Kinder selbst sollen die Beschäftigung mit der Fremdsprache möglichst bewusst erleben, um das Lernen nach und nach selbst steuern zu können und für die persönlichen Zwecke nutzbar zu machen.</w:t>
      </w:r>
      <w:r>
        <w:rPr>
          <w:rFonts w:ascii="Helvetica" w:hAnsi="Helvetica" w:cs="Helvetica"/>
          <w:color w:val="5F676B"/>
        </w:rPr>
        <w:br/>
      </w:r>
      <w:r>
        <w:rPr>
          <w:rFonts w:ascii="Helvetica" w:hAnsi="Helvetica" w:cs="Helvetica"/>
          <w:color w:val="5F676B"/>
        </w:rPr>
        <w:br/>
        <w:t>Der gemeinsame </w:t>
      </w:r>
      <w:r>
        <w:rPr>
          <w:rStyle w:val="Fett"/>
          <w:rFonts w:ascii="Helvetica" w:hAnsi="Helvetica" w:cs="Helvetica"/>
          <w:color w:val="5F676B"/>
        </w:rPr>
        <w:t>Rahmen der Bundesländer</w:t>
      </w:r>
      <w:r>
        <w:rPr>
          <w:rFonts w:ascii="Helvetica" w:hAnsi="Helvetica" w:cs="Helvetica"/>
          <w:color w:val="5F676B"/>
        </w:rPr>
        <w:t> für die frühe Bildung in Kindertageseinrichtungen verpflichtet Kindertageseinrichtungen und Schulen dazu, gemeinsam mit den Eltern Verantwortung beim Übergang in die Schule zu übernehmen, um so für die Kinder eine weitgehende Kontinuität ihrer Entwicklungs- und Lernprozesse zu gewährleisten. Eine Bildungsdokumentation (Portfolio) bietet die Chance für eine gemeinsame Gesprächsgrundlage der Institutionen untereinander und mit den Eltern. Hierbei sind die Bildungseinrichtungen frei in der Gestaltung der Dokumentation (ein Fremdsprachenportfolio ist nicht verpflichtend). Der Bildungsserver bietet einige Vorlagen und Beispiele.</w:t>
      </w:r>
    </w:p>
    <w:p w:rsidR="004D27A1" w:rsidRDefault="004D27A1" w:rsidP="004D27A1">
      <w:pPr>
        <w:pStyle w:val="berschrift4"/>
        <w:shd w:val="clear" w:color="auto" w:fill="AACE2E"/>
        <w:rPr>
          <w:rFonts w:ascii="Helvetica" w:hAnsi="Helvetica" w:cs="Helvetica"/>
          <w:caps/>
          <w:color w:val="374105"/>
        </w:rPr>
      </w:pPr>
      <w:r>
        <w:rPr>
          <w:rFonts w:ascii="Helvetica" w:hAnsi="Helvetica" w:cs="Helvetica"/>
          <w:b/>
          <w:bCs/>
          <w:caps/>
          <w:color w:val="374105"/>
        </w:rPr>
        <w:t>PRAXIS-TIPP AUS DEN „NÜRNBERGER EMPFEHLUNGEN“:</w:t>
      </w:r>
    </w:p>
    <w:p w:rsidR="004D27A1" w:rsidRDefault="004D27A1" w:rsidP="004D27A1">
      <w:pPr>
        <w:numPr>
          <w:ilvl w:val="0"/>
          <w:numId w:val="6"/>
        </w:numPr>
        <w:shd w:val="clear" w:color="auto" w:fill="AACE2E"/>
        <w:spacing w:before="100" w:beforeAutospacing="1" w:after="100" w:afterAutospacing="1" w:line="240" w:lineRule="auto"/>
        <w:rPr>
          <w:rFonts w:ascii="Helvetica" w:hAnsi="Helvetica" w:cs="Helvetica"/>
          <w:color w:val="374105"/>
        </w:rPr>
      </w:pPr>
      <w:r>
        <w:rPr>
          <w:rFonts w:ascii="Helvetica" w:hAnsi="Helvetica" w:cs="Helvetica"/>
          <w:color w:val="374105"/>
        </w:rPr>
        <w:t>Im frühen Fremdsprachenlernen sind die Fortschritte der Lerner vorwiegend im Kontext der Lernprozesse zu betrachten. Eine zu starke Fokussierung auf Lernergebnisse sollte vermieden werden.</w:t>
      </w:r>
    </w:p>
    <w:p w:rsidR="004D27A1" w:rsidRDefault="004D27A1" w:rsidP="004D27A1">
      <w:pPr>
        <w:numPr>
          <w:ilvl w:val="0"/>
          <w:numId w:val="6"/>
        </w:numPr>
        <w:shd w:val="clear" w:color="auto" w:fill="AACE2E"/>
        <w:spacing w:before="100" w:beforeAutospacing="1" w:after="100" w:afterAutospacing="1" w:line="240" w:lineRule="auto"/>
        <w:rPr>
          <w:rFonts w:ascii="Helvetica" w:hAnsi="Helvetica" w:cs="Helvetica"/>
          <w:color w:val="374105"/>
        </w:rPr>
      </w:pPr>
      <w:r>
        <w:rPr>
          <w:rFonts w:ascii="Helvetica" w:hAnsi="Helvetica" w:cs="Helvetica"/>
          <w:color w:val="374105"/>
        </w:rPr>
        <w:t>Jeder Evaluationsprozess sollte sorgfältig und langfristig geplant und begleitet werden.</w:t>
      </w:r>
    </w:p>
    <w:p w:rsidR="004D27A1" w:rsidRDefault="004D27A1" w:rsidP="004D27A1">
      <w:pPr>
        <w:numPr>
          <w:ilvl w:val="0"/>
          <w:numId w:val="6"/>
        </w:numPr>
        <w:shd w:val="clear" w:color="auto" w:fill="AACE2E"/>
        <w:spacing w:before="100" w:beforeAutospacing="1" w:after="100" w:afterAutospacing="1" w:line="240" w:lineRule="auto"/>
        <w:rPr>
          <w:rFonts w:ascii="Helvetica" w:hAnsi="Helvetica" w:cs="Helvetica"/>
          <w:color w:val="374105"/>
        </w:rPr>
      </w:pPr>
      <w:r>
        <w:rPr>
          <w:rFonts w:ascii="Helvetica" w:hAnsi="Helvetica" w:cs="Helvetica"/>
          <w:color w:val="374105"/>
        </w:rPr>
        <w:t xml:space="preserve">Als ein mögliches Instrument der </w:t>
      </w:r>
      <w:proofErr w:type="spellStart"/>
      <w:r>
        <w:rPr>
          <w:rFonts w:ascii="Helvetica" w:hAnsi="Helvetica" w:cs="Helvetica"/>
          <w:color w:val="374105"/>
        </w:rPr>
        <w:t>Lernstandsermittlung</w:t>
      </w:r>
      <w:proofErr w:type="spellEnd"/>
      <w:r>
        <w:rPr>
          <w:rFonts w:ascii="Helvetica" w:hAnsi="Helvetica" w:cs="Helvetica"/>
          <w:color w:val="374105"/>
        </w:rPr>
        <w:t xml:space="preserve"> bietet sich das Portfolio an. Es empfiehlt sich, es bereits im Kindergarten einzuführen und über die Primarstufe hinaus bis in die Sekundarstufe weiterzuführen, um eine Kontinuität in der </w:t>
      </w:r>
      <w:proofErr w:type="spellStart"/>
      <w:r>
        <w:rPr>
          <w:rFonts w:ascii="Helvetica" w:hAnsi="Helvetica" w:cs="Helvetica"/>
          <w:color w:val="374105"/>
        </w:rPr>
        <w:t>Lernerbiografie</w:t>
      </w:r>
      <w:proofErr w:type="spellEnd"/>
      <w:r>
        <w:rPr>
          <w:rFonts w:ascii="Helvetica" w:hAnsi="Helvetica" w:cs="Helvetica"/>
          <w:color w:val="374105"/>
        </w:rPr>
        <w:t xml:space="preserve"> sichtbar zu machen. </w:t>
      </w:r>
    </w:p>
    <w:p w:rsidR="004D27A1" w:rsidRDefault="004D27A1" w:rsidP="004D27A1">
      <w:pPr>
        <w:shd w:val="clear" w:color="auto" w:fill="FFFFFF"/>
        <w:spacing w:after="0"/>
        <w:rPr>
          <w:rFonts w:ascii="Helvetica" w:hAnsi="Helvetica" w:cs="Helvetica"/>
          <w:color w:val="5F676B"/>
        </w:rPr>
      </w:pPr>
      <w:r>
        <w:rPr>
          <w:rFonts w:ascii="Helvetica" w:hAnsi="Helvetica" w:cs="Helvetica"/>
          <w:color w:val="5F676B"/>
        </w:rPr>
        <w:t>Durch den Europarat wurde die Entwicklung von offiziellen landesspezifischen </w:t>
      </w:r>
      <w:r>
        <w:rPr>
          <w:rStyle w:val="Fett"/>
          <w:rFonts w:ascii="Helvetica" w:hAnsi="Helvetica" w:cs="Helvetica"/>
          <w:color w:val="5F676B"/>
        </w:rPr>
        <w:t>„Europäischen Sprachenportfolios“</w:t>
      </w:r>
      <w:r>
        <w:rPr>
          <w:rFonts w:ascii="Helvetica" w:hAnsi="Helvetica" w:cs="Helvetica"/>
          <w:color w:val="5F676B"/>
        </w:rPr>
        <w:t> initiiert. Ein solches Portfolio besteht aus drei Teilen, der Sprachenbiografie, dem Dossier und dem Sprachenpass.</w:t>
      </w:r>
      <w:r>
        <w:rPr>
          <w:rFonts w:ascii="Helvetica" w:hAnsi="Helvetica" w:cs="Helvetica"/>
          <w:color w:val="5F676B"/>
        </w:rPr>
        <w:br/>
      </w:r>
      <w:r>
        <w:rPr>
          <w:rFonts w:ascii="Helvetica" w:hAnsi="Helvetica" w:cs="Helvetica"/>
          <w:color w:val="5F676B"/>
        </w:rPr>
        <w:br/>
        <w:t>Je nach Altersgruppe sollten die drei Bestandteile unterschiedlich intensiv einbezogen werden. Im Kindergarten wird vor allem das </w:t>
      </w:r>
      <w:r>
        <w:rPr>
          <w:rStyle w:val="Fett"/>
          <w:rFonts w:ascii="Helvetica" w:hAnsi="Helvetica" w:cs="Helvetica"/>
          <w:color w:val="5F676B"/>
        </w:rPr>
        <w:t>„Dossier“ </w:t>
      </w:r>
      <w:r>
        <w:rPr>
          <w:rFonts w:ascii="Helvetica" w:hAnsi="Helvetica" w:cs="Helvetica"/>
          <w:color w:val="5F676B"/>
        </w:rPr>
        <w:t>benutzt und als Grundlage zu Aussagen über den Lernfortschritt zu Rate gezogen. Das „Dossier“ ist eine Sammlung von selbst ausgewählten Lernergebnissen (Bilder, Aufsätze, Gedichte, CDs, Poster unter anderem). In der Grundschule können die Kinder dann allmählich mit der Arbeit an ihrer „Sprachenbiografie“ vertraut gemacht werden.</w:t>
      </w:r>
      <w:r>
        <w:rPr>
          <w:rFonts w:ascii="Helvetica" w:hAnsi="Helvetica" w:cs="Helvetica"/>
          <w:color w:val="5F676B"/>
        </w:rPr>
        <w:br/>
      </w:r>
      <w:r>
        <w:rPr>
          <w:rFonts w:ascii="Helvetica" w:hAnsi="Helvetica" w:cs="Helvetica"/>
          <w:color w:val="5F676B"/>
        </w:rPr>
        <w:br/>
        <w:t xml:space="preserve">Die Publikation „Kinderportfolio für das erste Fremdsprachenlernen“ des Goethe-Instituts gibt Erziehern und Erzieherinnen sowie Grundschullehrkräften Anregungen für die Erstellung </w:t>
      </w:r>
      <w:r>
        <w:rPr>
          <w:rFonts w:ascii="Helvetica" w:hAnsi="Helvetica" w:cs="Helvetica"/>
          <w:color w:val="5F676B"/>
        </w:rPr>
        <w:lastRenderedPageBreak/>
        <w:t>eines für ihr Fremdsprachenangebot passenden Kinderportfolios. Erläuterungen und Vorlagen für die Praxis können und sollten an die Lerngruppe angepasst und stetig erweitert werden.</w:t>
      </w:r>
      <w:r>
        <w:rPr>
          <w:rFonts w:ascii="Helvetica" w:hAnsi="Helvetica" w:cs="Helvetica"/>
          <w:color w:val="5F676B"/>
        </w:rPr>
        <w:br/>
        <w:t> </w:t>
      </w:r>
    </w:p>
    <w:p w:rsidR="004D27A1" w:rsidRDefault="004D27A1" w:rsidP="004D27A1">
      <w:pPr>
        <w:pStyle w:val="berschrift4"/>
        <w:shd w:val="clear" w:color="auto" w:fill="F1F2F1"/>
        <w:rPr>
          <w:rFonts w:ascii="Helvetica" w:hAnsi="Helvetica" w:cs="Helvetica"/>
          <w:caps/>
          <w:color w:val="474D50"/>
        </w:rPr>
      </w:pPr>
      <w:r>
        <w:rPr>
          <w:rFonts w:ascii="Helvetica" w:hAnsi="Helvetica" w:cs="Helvetica"/>
          <w:b/>
          <w:bCs/>
          <w:caps/>
          <w:color w:val="474D50"/>
        </w:rPr>
        <w:t>QUELLEN</w:t>
      </w:r>
    </w:p>
    <w:p w:rsidR="004D27A1" w:rsidRDefault="004D27A1" w:rsidP="004D27A1">
      <w:pPr>
        <w:pStyle w:val="StandardWeb"/>
        <w:shd w:val="clear" w:color="auto" w:fill="F1F2F1"/>
        <w:rPr>
          <w:rFonts w:ascii="Helvetica" w:hAnsi="Helvetica" w:cs="Helvetica"/>
          <w:color w:val="474D50"/>
        </w:rPr>
      </w:pPr>
      <w:r>
        <w:rPr>
          <w:rFonts w:ascii="Helvetica" w:hAnsi="Helvetica" w:cs="Helvetica"/>
          <w:color w:val="474D50"/>
        </w:rPr>
        <w:t>Beschluss der Jugendministerkonferenz vom 13./14.05.2004 und Beschluss der Kultusministerkonferenz vom 03./04.06.2004: Bericht: </w:t>
      </w:r>
      <w:hyperlink r:id="rId25" w:tgtFrame="_blank" w:history="1">
        <w:r>
          <w:rPr>
            <w:rStyle w:val="Hyperlink"/>
            <w:rFonts w:ascii="Helvetica" w:eastAsiaTheme="majorEastAsia" w:hAnsi="Helvetica" w:cs="Helvetica"/>
          </w:rPr>
          <w:t>Gemeinsamer Rahmen der Länder</w:t>
        </w:r>
        <w:r>
          <w:rPr>
            <w:rFonts w:ascii="Helvetica" w:hAnsi="Helvetica" w:cs="Helvetica"/>
            <w:color w:val="0000FF"/>
            <w:u w:val="single"/>
          </w:rPr>
          <w:br/>
        </w:r>
        <w:r>
          <w:rPr>
            <w:rStyle w:val="Hyperlink"/>
            <w:rFonts w:ascii="Helvetica" w:eastAsiaTheme="majorEastAsia" w:hAnsi="Helvetica" w:cs="Helvetica"/>
          </w:rPr>
          <w:t>für die frühe Bildung in Kindertageseinrichtungen.</w:t>
        </w:r>
      </w:hyperlink>
      <w:r>
        <w:rPr>
          <w:rFonts w:ascii="Helvetica" w:hAnsi="Helvetica" w:cs="Helvetica"/>
          <w:color w:val="474D50"/>
        </w:rPr>
        <w:br/>
      </w:r>
      <w:r>
        <w:rPr>
          <w:rFonts w:ascii="Helvetica" w:hAnsi="Helvetica" w:cs="Helvetica"/>
          <w:color w:val="474D50"/>
        </w:rPr>
        <w:br/>
      </w:r>
      <w:hyperlink r:id="rId26" w:tgtFrame="_blank" w:history="1">
        <w:r>
          <w:rPr>
            <w:rStyle w:val="Hyperlink"/>
            <w:rFonts w:ascii="Helvetica" w:eastAsiaTheme="majorEastAsia" w:hAnsi="Helvetica" w:cs="Helvetica"/>
          </w:rPr>
          <w:t>Bildungsserver:</w:t>
        </w:r>
      </w:hyperlink>
      <w:r>
        <w:rPr>
          <w:rFonts w:ascii="Helvetica" w:hAnsi="Helvetica" w:cs="Helvetica"/>
          <w:color w:val="474D50"/>
        </w:rPr>
        <w:t> Arbeitshilfen zur Dokumentation von Entwicklung und Bildung in der Kita.</w:t>
      </w:r>
      <w:r>
        <w:rPr>
          <w:rFonts w:ascii="Helvetica" w:hAnsi="Helvetica" w:cs="Helvetica"/>
          <w:color w:val="474D50"/>
        </w:rPr>
        <w:br/>
      </w:r>
      <w:r>
        <w:rPr>
          <w:rFonts w:ascii="Helvetica" w:hAnsi="Helvetica" w:cs="Helvetica"/>
          <w:color w:val="474D50"/>
        </w:rPr>
        <w:br/>
      </w:r>
      <w:proofErr w:type="spellStart"/>
      <w:r>
        <w:rPr>
          <w:rFonts w:ascii="Helvetica" w:hAnsi="Helvetica" w:cs="Helvetica"/>
          <w:color w:val="474D50"/>
        </w:rPr>
        <w:t>Widlok</w:t>
      </w:r>
      <w:proofErr w:type="spellEnd"/>
      <w:r>
        <w:rPr>
          <w:rFonts w:ascii="Helvetica" w:hAnsi="Helvetica" w:cs="Helvetica"/>
          <w:color w:val="474D50"/>
        </w:rPr>
        <w:t xml:space="preserve">, Beate; </w:t>
      </w:r>
      <w:proofErr w:type="spellStart"/>
      <w:r>
        <w:rPr>
          <w:rFonts w:ascii="Helvetica" w:hAnsi="Helvetica" w:cs="Helvetica"/>
          <w:color w:val="474D50"/>
        </w:rPr>
        <w:t>Petravic</w:t>
      </w:r>
      <w:proofErr w:type="spellEnd"/>
      <w:r>
        <w:rPr>
          <w:rFonts w:ascii="Helvetica" w:hAnsi="Helvetica" w:cs="Helvetica"/>
          <w:color w:val="474D50"/>
        </w:rPr>
        <w:t xml:space="preserve">, Ana; </w:t>
      </w:r>
      <w:proofErr w:type="spellStart"/>
      <w:r>
        <w:rPr>
          <w:rFonts w:ascii="Helvetica" w:hAnsi="Helvetica" w:cs="Helvetica"/>
          <w:color w:val="474D50"/>
        </w:rPr>
        <w:t>Org</w:t>
      </w:r>
      <w:proofErr w:type="spellEnd"/>
      <w:r>
        <w:rPr>
          <w:rFonts w:ascii="Helvetica" w:hAnsi="Helvetica" w:cs="Helvetica"/>
          <w:color w:val="474D50"/>
        </w:rPr>
        <w:t xml:space="preserve">, </w:t>
      </w:r>
      <w:proofErr w:type="spellStart"/>
      <w:r>
        <w:rPr>
          <w:rFonts w:ascii="Helvetica" w:hAnsi="Helvetica" w:cs="Helvetica"/>
          <w:color w:val="474D50"/>
        </w:rPr>
        <w:t>Helgi</w:t>
      </w:r>
      <w:proofErr w:type="spellEnd"/>
      <w:r>
        <w:rPr>
          <w:rFonts w:ascii="Helvetica" w:hAnsi="Helvetica" w:cs="Helvetica"/>
          <w:color w:val="474D50"/>
        </w:rPr>
        <w:t xml:space="preserve"> und </w:t>
      </w:r>
      <w:proofErr w:type="spellStart"/>
      <w:r>
        <w:rPr>
          <w:rFonts w:ascii="Helvetica" w:hAnsi="Helvetica" w:cs="Helvetica"/>
          <w:color w:val="474D50"/>
        </w:rPr>
        <w:t>Romcea</w:t>
      </w:r>
      <w:proofErr w:type="spellEnd"/>
      <w:r>
        <w:rPr>
          <w:rFonts w:ascii="Helvetica" w:hAnsi="Helvetica" w:cs="Helvetica"/>
          <w:color w:val="474D50"/>
        </w:rPr>
        <w:t>, Rodica (2010):</w:t>
      </w:r>
      <w:hyperlink r:id="rId27" w:history="1">
        <w:r>
          <w:rPr>
            <w:rStyle w:val="Hyperlink"/>
            <w:rFonts w:ascii="Helvetica" w:eastAsiaTheme="majorEastAsia" w:hAnsi="Helvetica" w:cs="Helvetica"/>
          </w:rPr>
          <w:t> Nürnberger Empfehlungen zum Frühen Fremdsprachenlernen. </w:t>
        </w:r>
      </w:hyperlink>
      <w:r>
        <w:rPr>
          <w:rFonts w:ascii="Helvetica" w:hAnsi="Helvetica" w:cs="Helvetica"/>
          <w:color w:val="474D50"/>
        </w:rPr>
        <w:t>München. Goethe-Institut e.V.</w:t>
      </w:r>
      <w:r>
        <w:rPr>
          <w:rFonts w:ascii="Helvetica" w:hAnsi="Helvetica" w:cs="Helvetica"/>
          <w:color w:val="474D50"/>
        </w:rPr>
        <w:br/>
      </w:r>
      <w:r>
        <w:rPr>
          <w:rFonts w:ascii="Helvetica" w:hAnsi="Helvetica" w:cs="Helvetica"/>
          <w:color w:val="474D50"/>
        </w:rPr>
        <w:br/>
      </w:r>
      <w:proofErr w:type="spellStart"/>
      <w:r>
        <w:rPr>
          <w:rFonts w:ascii="Helvetica" w:hAnsi="Helvetica" w:cs="Helvetica"/>
          <w:color w:val="474D50"/>
        </w:rPr>
        <w:t>Widlok</w:t>
      </w:r>
      <w:proofErr w:type="spellEnd"/>
      <w:r>
        <w:rPr>
          <w:rFonts w:ascii="Helvetica" w:hAnsi="Helvetica" w:cs="Helvetica"/>
          <w:color w:val="474D50"/>
        </w:rPr>
        <w:t>, Beate (2013): </w:t>
      </w:r>
      <w:hyperlink r:id="rId28" w:history="1">
        <w:r>
          <w:rPr>
            <w:rStyle w:val="Hyperlink"/>
            <w:rFonts w:ascii="Helvetica" w:eastAsiaTheme="majorEastAsia" w:hAnsi="Helvetica" w:cs="Helvetica"/>
          </w:rPr>
          <w:t>Kinderportfolio für das erste Fremdsprachenlernen.</w:t>
        </w:r>
      </w:hyperlink>
      <w:r>
        <w:rPr>
          <w:rFonts w:ascii="Helvetica" w:hAnsi="Helvetica" w:cs="Helvetica"/>
          <w:color w:val="474D50"/>
        </w:rPr>
        <w:t> München. Goethe-Institut.</w:t>
      </w:r>
    </w:p>
    <w:p w:rsidR="005471B5" w:rsidRDefault="004D27A1">
      <w:bookmarkStart w:id="1" w:name="_GoBack"/>
      <w:bookmarkEnd w:id="1"/>
    </w:p>
    <w:sectPr w:rsidR="005471B5">
      <w:pgSz w:w="11906" w:h="16838"/>
      <w:pgMar w:top="1417" w:right="1417" w:bottom="1134"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Helvetica">
    <w:panose1 w:val="020B0604020202020204"/>
    <w:charset w:val="00"/>
    <w:family w:val="swiss"/>
    <w:pitch w:val="variable"/>
    <w:sig w:usb0="E0002EFF" w:usb1="C000785B"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217C5341"/>
    <w:multiLevelType w:val="multilevel"/>
    <w:tmpl w:val="3F10D7A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4F925353"/>
    <w:multiLevelType w:val="multilevel"/>
    <w:tmpl w:val="CAFA6CB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682C31FC"/>
    <w:multiLevelType w:val="multilevel"/>
    <w:tmpl w:val="C00C433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6A5212EC"/>
    <w:multiLevelType w:val="multilevel"/>
    <w:tmpl w:val="376A444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6D4E1E2D"/>
    <w:multiLevelType w:val="multilevel"/>
    <w:tmpl w:val="9CDC3EA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786B76E3"/>
    <w:multiLevelType w:val="multilevel"/>
    <w:tmpl w:val="5A6EB5F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5"/>
  </w:num>
  <w:num w:numId="2">
    <w:abstractNumId w:val="1"/>
  </w:num>
  <w:num w:numId="3">
    <w:abstractNumId w:val="4"/>
  </w:num>
  <w:num w:numId="4">
    <w:abstractNumId w:val="0"/>
  </w:num>
  <w:num w:numId="5">
    <w:abstractNumId w:val="2"/>
  </w:num>
  <w:num w:numId="6">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7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F3BC0"/>
    <w:rsid w:val="0006619D"/>
    <w:rsid w:val="004D27A1"/>
    <w:rsid w:val="006E2C55"/>
    <w:rsid w:val="006F3BC0"/>
    <w:rsid w:val="008C2A4E"/>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DC4A645B-39B7-4118-B85B-07336AD6BEF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de-DE"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style>
  <w:style w:type="paragraph" w:styleId="berschrift1">
    <w:name w:val="heading 1"/>
    <w:basedOn w:val="Standard"/>
    <w:link w:val="berschrift1Zchn"/>
    <w:uiPriority w:val="9"/>
    <w:qFormat/>
    <w:rsid w:val="006F3BC0"/>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de-DE"/>
    </w:rPr>
  </w:style>
  <w:style w:type="paragraph" w:styleId="berschrift2">
    <w:name w:val="heading 2"/>
    <w:basedOn w:val="Standard"/>
    <w:next w:val="Standard"/>
    <w:link w:val="berschrift2Zchn"/>
    <w:uiPriority w:val="9"/>
    <w:semiHidden/>
    <w:unhideWhenUsed/>
    <w:qFormat/>
    <w:rsid w:val="006F3BC0"/>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berschrift4">
    <w:name w:val="heading 4"/>
    <w:basedOn w:val="Standard"/>
    <w:next w:val="Standard"/>
    <w:link w:val="berschrift4Zchn"/>
    <w:uiPriority w:val="9"/>
    <w:semiHidden/>
    <w:unhideWhenUsed/>
    <w:qFormat/>
    <w:rsid w:val="006F3BC0"/>
    <w:pPr>
      <w:keepNext/>
      <w:keepLines/>
      <w:spacing w:before="40" w:after="0"/>
      <w:outlineLvl w:val="3"/>
    </w:pPr>
    <w:rPr>
      <w:rFonts w:asciiTheme="majorHAnsi" w:eastAsiaTheme="majorEastAsia" w:hAnsiTheme="majorHAnsi" w:cstheme="majorBidi"/>
      <w:i/>
      <w:iCs/>
      <w:color w:val="2E74B5" w:themeColor="accent1" w:themeShade="BF"/>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customStyle="1" w:styleId="berschrift1Zchn">
    <w:name w:val="Überschrift 1 Zchn"/>
    <w:basedOn w:val="Absatz-Standardschriftart"/>
    <w:link w:val="berschrift1"/>
    <w:uiPriority w:val="9"/>
    <w:rsid w:val="006F3BC0"/>
    <w:rPr>
      <w:rFonts w:ascii="Times New Roman" w:eastAsia="Times New Roman" w:hAnsi="Times New Roman" w:cs="Times New Roman"/>
      <w:b/>
      <w:bCs/>
      <w:kern w:val="36"/>
      <w:sz w:val="48"/>
      <w:szCs w:val="48"/>
      <w:lang w:eastAsia="de-DE"/>
    </w:rPr>
  </w:style>
  <w:style w:type="character" w:customStyle="1" w:styleId="hdl">
    <w:name w:val="hdl"/>
    <w:basedOn w:val="Absatz-Standardschriftart"/>
    <w:rsid w:val="006F3BC0"/>
  </w:style>
  <w:style w:type="character" w:customStyle="1" w:styleId="bildnachweis">
    <w:name w:val="bildnachweis"/>
    <w:basedOn w:val="Absatz-Standardschriftart"/>
    <w:rsid w:val="006F3BC0"/>
  </w:style>
  <w:style w:type="paragraph" w:styleId="StandardWeb">
    <w:name w:val="Normal (Web)"/>
    <w:basedOn w:val="Standard"/>
    <w:uiPriority w:val="99"/>
    <w:semiHidden/>
    <w:unhideWhenUsed/>
    <w:rsid w:val="006F3BC0"/>
    <w:pPr>
      <w:spacing w:before="100" w:beforeAutospacing="1" w:after="100" w:afterAutospacing="1" w:line="240" w:lineRule="auto"/>
    </w:pPr>
    <w:rPr>
      <w:rFonts w:ascii="Times New Roman" w:eastAsia="Times New Roman" w:hAnsi="Times New Roman" w:cs="Times New Roman"/>
      <w:sz w:val="24"/>
      <w:szCs w:val="24"/>
      <w:lang w:eastAsia="de-DE"/>
    </w:rPr>
  </w:style>
  <w:style w:type="character" w:styleId="Hyperlink">
    <w:name w:val="Hyperlink"/>
    <w:basedOn w:val="Absatz-Standardschriftart"/>
    <w:uiPriority w:val="99"/>
    <w:semiHidden/>
    <w:unhideWhenUsed/>
    <w:rsid w:val="006F3BC0"/>
    <w:rPr>
      <w:color w:val="0000FF"/>
      <w:u w:val="single"/>
    </w:rPr>
  </w:style>
  <w:style w:type="character" w:customStyle="1" w:styleId="berschrift2Zchn">
    <w:name w:val="Überschrift 2 Zchn"/>
    <w:basedOn w:val="Absatz-Standardschriftart"/>
    <w:link w:val="berschrift2"/>
    <w:uiPriority w:val="9"/>
    <w:semiHidden/>
    <w:rsid w:val="006F3BC0"/>
    <w:rPr>
      <w:rFonts w:asciiTheme="majorHAnsi" w:eastAsiaTheme="majorEastAsia" w:hAnsiTheme="majorHAnsi" w:cstheme="majorBidi"/>
      <w:color w:val="2E74B5" w:themeColor="accent1" w:themeShade="BF"/>
      <w:sz w:val="26"/>
      <w:szCs w:val="26"/>
    </w:rPr>
  </w:style>
  <w:style w:type="character" w:customStyle="1" w:styleId="berschrift4Zchn">
    <w:name w:val="Überschrift 4 Zchn"/>
    <w:basedOn w:val="Absatz-Standardschriftart"/>
    <w:link w:val="berschrift4"/>
    <w:uiPriority w:val="9"/>
    <w:semiHidden/>
    <w:rsid w:val="006F3BC0"/>
    <w:rPr>
      <w:rFonts w:asciiTheme="majorHAnsi" w:eastAsiaTheme="majorEastAsia" w:hAnsiTheme="majorHAnsi" w:cstheme="majorBidi"/>
      <w:i/>
      <w:iCs/>
      <w:color w:val="2E74B5" w:themeColor="accent1" w:themeShade="BF"/>
    </w:rPr>
  </w:style>
  <w:style w:type="character" w:styleId="BesuchterHyperlink">
    <w:name w:val="FollowedHyperlink"/>
    <w:basedOn w:val="Absatz-Standardschriftart"/>
    <w:uiPriority w:val="99"/>
    <w:semiHidden/>
    <w:unhideWhenUsed/>
    <w:rsid w:val="006F3BC0"/>
    <w:rPr>
      <w:color w:val="954F72" w:themeColor="followedHyperlink"/>
      <w:u w:val="single"/>
    </w:rPr>
  </w:style>
  <w:style w:type="character" w:styleId="Fett">
    <w:name w:val="Strong"/>
    <w:basedOn w:val="Absatz-Standardschriftart"/>
    <w:uiPriority w:val="22"/>
    <w:qFormat/>
    <w:rsid w:val="0006619D"/>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639011">
      <w:bodyDiv w:val="1"/>
      <w:marLeft w:val="0"/>
      <w:marRight w:val="0"/>
      <w:marTop w:val="0"/>
      <w:marBottom w:val="0"/>
      <w:divBdr>
        <w:top w:val="none" w:sz="0" w:space="0" w:color="auto"/>
        <w:left w:val="none" w:sz="0" w:space="0" w:color="auto"/>
        <w:bottom w:val="none" w:sz="0" w:space="0" w:color="auto"/>
        <w:right w:val="none" w:sz="0" w:space="0" w:color="auto"/>
      </w:divBdr>
      <w:divsChild>
        <w:div w:id="837842505">
          <w:marLeft w:val="-15"/>
          <w:marRight w:val="0"/>
          <w:marTop w:val="0"/>
          <w:marBottom w:val="0"/>
          <w:divBdr>
            <w:top w:val="none" w:sz="0" w:space="0" w:color="auto"/>
            <w:left w:val="none" w:sz="0" w:space="0" w:color="auto"/>
            <w:bottom w:val="none" w:sz="0" w:space="0" w:color="auto"/>
            <w:right w:val="none" w:sz="0" w:space="0" w:color="auto"/>
          </w:divBdr>
          <w:divsChild>
            <w:div w:id="1694460413">
              <w:marLeft w:val="15"/>
              <w:marRight w:val="0"/>
              <w:marTop w:val="0"/>
              <w:marBottom w:val="0"/>
              <w:divBdr>
                <w:top w:val="none" w:sz="0" w:space="0" w:color="auto"/>
                <w:left w:val="none" w:sz="0" w:space="0" w:color="auto"/>
                <w:bottom w:val="none" w:sz="0" w:space="0" w:color="auto"/>
                <w:right w:val="none" w:sz="0" w:space="0" w:color="auto"/>
              </w:divBdr>
              <w:divsChild>
                <w:div w:id="1028792952">
                  <w:marLeft w:val="0"/>
                  <w:marRight w:val="0"/>
                  <w:marTop w:val="0"/>
                  <w:marBottom w:val="0"/>
                  <w:divBdr>
                    <w:top w:val="none" w:sz="0" w:space="0" w:color="auto"/>
                    <w:left w:val="none" w:sz="0" w:space="0" w:color="auto"/>
                    <w:bottom w:val="none" w:sz="0" w:space="0" w:color="auto"/>
                    <w:right w:val="none" w:sz="0" w:space="0" w:color="auto"/>
                  </w:divBdr>
                  <w:divsChild>
                    <w:div w:id="2117864512">
                      <w:marLeft w:val="0"/>
                      <w:marRight w:val="0"/>
                      <w:marTop w:val="0"/>
                      <w:marBottom w:val="0"/>
                      <w:divBdr>
                        <w:top w:val="none" w:sz="0" w:space="0" w:color="auto"/>
                        <w:left w:val="none" w:sz="0" w:space="0" w:color="auto"/>
                        <w:bottom w:val="none" w:sz="0" w:space="0" w:color="auto"/>
                        <w:right w:val="none" w:sz="0" w:space="0" w:color="auto"/>
                      </w:divBdr>
                      <w:divsChild>
                        <w:div w:id="384717910">
                          <w:marLeft w:val="0"/>
                          <w:marRight w:val="0"/>
                          <w:marTop w:val="0"/>
                          <w:marBottom w:val="0"/>
                          <w:divBdr>
                            <w:top w:val="none" w:sz="0" w:space="0" w:color="auto"/>
                            <w:left w:val="none" w:sz="0" w:space="0" w:color="auto"/>
                            <w:bottom w:val="none" w:sz="0" w:space="0" w:color="auto"/>
                            <w:right w:val="none" w:sz="0" w:space="0" w:color="auto"/>
                          </w:divBdr>
                        </w:div>
                      </w:divsChild>
                    </w:div>
                    <w:div w:id="81805023">
                      <w:marLeft w:val="0"/>
                      <w:marRight w:val="0"/>
                      <w:marTop w:val="0"/>
                      <w:marBottom w:val="0"/>
                      <w:divBdr>
                        <w:top w:val="none" w:sz="0" w:space="0" w:color="auto"/>
                        <w:left w:val="none" w:sz="0" w:space="0" w:color="auto"/>
                        <w:bottom w:val="none" w:sz="0" w:space="0" w:color="auto"/>
                        <w:right w:val="none" w:sz="0" w:space="0" w:color="auto"/>
                      </w:divBdr>
                    </w:div>
                    <w:div w:id="20729940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0570225">
      <w:bodyDiv w:val="1"/>
      <w:marLeft w:val="0"/>
      <w:marRight w:val="0"/>
      <w:marTop w:val="0"/>
      <w:marBottom w:val="0"/>
      <w:divBdr>
        <w:top w:val="none" w:sz="0" w:space="0" w:color="auto"/>
        <w:left w:val="none" w:sz="0" w:space="0" w:color="auto"/>
        <w:bottom w:val="none" w:sz="0" w:space="0" w:color="auto"/>
        <w:right w:val="none" w:sz="0" w:space="0" w:color="auto"/>
      </w:divBdr>
      <w:divsChild>
        <w:div w:id="1808619488">
          <w:marLeft w:val="0"/>
          <w:marRight w:val="0"/>
          <w:marTop w:val="0"/>
          <w:marBottom w:val="0"/>
          <w:divBdr>
            <w:top w:val="single" w:sz="6" w:space="0" w:color="E5E5E5"/>
            <w:left w:val="none" w:sz="0" w:space="0" w:color="auto"/>
            <w:bottom w:val="none" w:sz="0" w:space="0" w:color="auto"/>
            <w:right w:val="none" w:sz="0" w:space="0" w:color="auto"/>
          </w:divBdr>
        </w:div>
        <w:div w:id="1423988826">
          <w:marLeft w:val="0"/>
          <w:marRight w:val="0"/>
          <w:marTop w:val="0"/>
          <w:marBottom w:val="0"/>
          <w:divBdr>
            <w:top w:val="none" w:sz="0" w:space="0" w:color="auto"/>
            <w:left w:val="none" w:sz="0" w:space="0" w:color="auto"/>
            <w:bottom w:val="none" w:sz="0" w:space="0" w:color="auto"/>
            <w:right w:val="none" w:sz="0" w:space="0" w:color="auto"/>
          </w:divBdr>
        </w:div>
      </w:divsChild>
    </w:div>
    <w:div w:id="342170217">
      <w:bodyDiv w:val="1"/>
      <w:marLeft w:val="0"/>
      <w:marRight w:val="0"/>
      <w:marTop w:val="0"/>
      <w:marBottom w:val="0"/>
      <w:divBdr>
        <w:top w:val="none" w:sz="0" w:space="0" w:color="auto"/>
        <w:left w:val="none" w:sz="0" w:space="0" w:color="auto"/>
        <w:bottom w:val="none" w:sz="0" w:space="0" w:color="auto"/>
        <w:right w:val="none" w:sz="0" w:space="0" w:color="auto"/>
      </w:divBdr>
      <w:divsChild>
        <w:div w:id="214859726">
          <w:marLeft w:val="0"/>
          <w:marRight w:val="0"/>
          <w:marTop w:val="0"/>
          <w:marBottom w:val="0"/>
          <w:divBdr>
            <w:top w:val="none" w:sz="0" w:space="0" w:color="auto"/>
            <w:left w:val="none" w:sz="0" w:space="0" w:color="auto"/>
            <w:bottom w:val="none" w:sz="0" w:space="0" w:color="auto"/>
            <w:right w:val="none" w:sz="0" w:space="0" w:color="auto"/>
          </w:divBdr>
        </w:div>
        <w:div w:id="813791935">
          <w:marLeft w:val="0"/>
          <w:marRight w:val="0"/>
          <w:marTop w:val="0"/>
          <w:marBottom w:val="0"/>
          <w:divBdr>
            <w:top w:val="none" w:sz="0" w:space="0" w:color="auto"/>
            <w:left w:val="none" w:sz="0" w:space="0" w:color="auto"/>
            <w:bottom w:val="none" w:sz="0" w:space="0" w:color="auto"/>
            <w:right w:val="none" w:sz="0" w:space="0" w:color="auto"/>
          </w:divBdr>
        </w:div>
      </w:divsChild>
    </w:div>
    <w:div w:id="539706748">
      <w:bodyDiv w:val="1"/>
      <w:marLeft w:val="0"/>
      <w:marRight w:val="0"/>
      <w:marTop w:val="0"/>
      <w:marBottom w:val="0"/>
      <w:divBdr>
        <w:top w:val="none" w:sz="0" w:space="0" w:color="auto"/>
        <w:left w:val="none" w:sz="0" w:space="0" w:color="auto"/>
        <w:bottom w:val="none" w:sz="0" w:space="0" w:color="auto"/>
        <w:right w:val="none" w:sz="0" w:space="0" w:color="auto"/>
      </w:divBdr>
      <w:divsChild>
        <w:div w:id="1609044741">
          <w:marLeft w:val="0"/>
          <w:marRight w:val="0"/>
          <w:marTop w:val="0"/>
          <w:marBottom w:val="0"/>
          <w:divBdr>
            <w:top w:val="single" w:sz="6" w:space="0" w:color="E5E5E5"/>
            <w:left w:val="none" w:sz="0" w:space="0" w:color="auto"/>
            <w:bottom w:val="none" w:sz="0" w:space="0" w:color="auto"/>
            <w:right w:val="none" w:sz="0" w:space="0" w:color="auto"/>
          </w:divBdr>
        </w:div>
        <w:div w:id="560214490">
          <w:marLeft w:val="0"/>
          <w:marRight w:val="0"/>
          <w:marTop w:val="0"/>
          <w:marBottom w:val="0"/>
          <w:divBdr>
            <w:top w:val="none" w:sz="0" w:space="0" w:color="auto"/>
            <w:left w:val="none" w:sz="0" w:space="0" w:color="auto"/>
            <w:bottom w:val="none" w:sz="0" w:space="0" w:color="auto"/>
            <w:right w:val="none" w:sz="0" w:space="0" w:color="auto"/>
          </w:divBdr>
        </w:div>
      </w:divsChild>
    </w:div>
    <w:div w:id="561214225">
      <w:bodyDiv w:val="1"/>
      <w:marLeft w:val="0"/>
      <w:marRight w:val="0"/>
      <w:marTop w:val="0"/>
      <w:marBottom w:val="0"/>
      <w:divBdr>
        <w:top w:val="none" w:sz="0" w:space="0" w:color="auto"/>
        <w:left w:val="none" w:sz="0" w:space="0" w:color="auto"/>
        <w:bottom w:val="none" w:sz="0" w:space="0" w:color="auto"/>
        <w:right w:val="none" w:sz="0" w:space="0" w:color="auto"/>
      </w:divBdr>
      <w:divsChild>
        <w:div w:id="217589353">
          <w:marLeft w:val="0"/>
          <w:marRight w:val="0"/>
          <w:marTop w:val="0"/>
          <w:marBottom w:val="0"/>
          <w:divBdr>
            <w:top w:val="none" w:sz="0" w:space="0" w:color="auto"/>
            <w:left w:val="none" w:sz="0" w:space="0" w:color="auto"/>
            <w:bottom w:val="none" w:sz="0" w:space="0" w:color="auto"/>
            <w:right w:val="none" w:sz="0" w:space="0" w:color="auto"/>
          </w:divBdr>
        </w:div>
        <w:div w:id="350644512">
          <w:marLeft w:val="-15"/>
          <w:marRight w:val="0"/>
          <w:marTop w:val="0"/>
          <w:marBottom w:val="0"/>
          <w:divBdr>
            <w:top w:val="none" w:sz="0" w:space="0" w:color="auto"/>
            <w:left w:val="none" w:sz="0" w:space="0" w:color="auto"/>
            <w:bottom w:val="none" w:sz="0" w:space="0" w:color="auto"/>
            <w:right w:val="none" w:sz="0" w:space="0" w:color="auto"/>
          </w:divBdr>
          <w:divsChild>
            <w:div w:id="1563908123">
              <w:marLeft w:val="15"/>
              <w:marRight w:val="0"/>
              <w:marTop w:val="0"/>
              <w:marBottom w:val="0"/>
              <w:divBdr>
                <w:top w:val="none" w:sz="0" w:space="0" w:color="auto"/>
                <w:left w:val="none" w:sz="0" w:space="0" w:color="auto"/>
                <w:bottom w:val="none" w:sz="0" w:space="0" w:color="auto"/>
                <w:right w:val="none" w:sz="0" w:space="0" w:color="auto"/>
              </w:divBdr>
              <w:divsChild>
                <w:div w:id="2340963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06259820">
      <w:bodyDiv w:val="1"/>
      <w:marLeft w:val="0"/>
      <w:marRight w:val="0"/>
      <w:marTop w:val="0"/>
      <w:marBottom w:val="0"/>
      <w:divBdr>
        <w:top w:val="none" w:sz="0" w:space="0" w:color="auto"/>
        <w:left w:val="none" w:sz="0" w:space="0" w:color="auto"/>
        <w:bottom w:val="none" w:sz="0" w:space="0" w:color="auto"/>
        <w:right w:val="none" w:sz="0" w:space="0" w:color="auto"/>
      </w:divBdr>
      <w:divsChild>
        <w:div w:id="184755102">
          <w:marLeft w:val="0"/>
          <w:marRight w:val="0"/>
          <w:marTop w:val="0"/>
          <w:marBottom w:val="0"/>
          <w:divBdr>
            <w:top w:val="single" w:sz="6" w:space="0" w:color="E5E5E5"/>
            <w:left w:val="none" w:sz="0" w:space="0" w:color="auto"/>
            <w:bottom w:val="single" w:sz="6" w:space="0" w:color="E5E5E5"/>
            <w:right w:val="none" w:sz="0" w:space="0" w:color="auto"/>
          </w:divBdr>
        </w:div>
        <w:div w:id="160318874">
          <w:marLeft w:val="0"/>
          <w:marRight w:val="0"/>
          <w:marTop w:val="0"/>
          <w:marBottom w:val="0"/>
          <w:divBdr>
            <w:top w:val="none" w:sz="0" w:space="0" w:color="auto"/>
            <w:left w:val="none" w:sz="0" w:space="0" w:color="auto"/>
            <w:bottom w:val="none" w:sz="0" w:space="0" w:color="auto"/>
            <w:right w:val="none" w:sz="0" w:space="0" w:color="auto"/>
          </w:divBdr>
        </w:div>
      </w:divsChild>
    </w:div>
    <w:div w:id="1285506734">
      <w:bodyDiv w:val="1"/>
      <w:marLeft w:val="0"/>
      <w:marRight w:val="0"/>
      <w:marTop w:val="0"/>
      <w:marBottom w:val="0"/>
      <w:divBdr>
        <w:top w:val="none" w:sz="0" w:space="0" w:color="auto"/>
        <w:left w:val="none" w:sz="0" w:space="0" w:color="auto"/>
        <w:bottom w:val="none" w:sz="0" w:space="0" w:color="auto"/>
        <w:right w:val="none" w:sz="0" w:space="0" w:color="auto"/>
      </w:divBdr>
      <w:divsChild>
        <w:div w:id="1356926645">
          <w:marLeft w:val="-15"/>
          <w:marRight w:val="0"/>
          <w:marTop w:val="0"/>
          <w:marBottom w:val="0"/>
          <w:divBdr>
            <w:top w:val="none" w:sz="0" w:space="0" w:color="auto"/>
            <w:left w:val="none" w:sz="0" w:space="0" w:color="auto"/>
            <w:bottom w:val="none" w:sz="0" w:space="0" w:color="auto"/>
            <w:right w:val="none" w:sz="0" w:space="0" w:color="auto"/>
          </w:divBdr>
          <w:divsChild>
            <w:div w:id="772281748">
              <w:marLeft w:val="15"/>
              <w:marRight w:val="0"/>
              <w:marTop w:val="0"/>
              <w:marBottom w:val="0"/>
              <w:divBdr>
                <w:top w:val="none" w:sz="0" w:space="0" w:color="auto"/>
                <w:left w:val="none" w:sz="0" w:space="0" w:color="auto"/>
                <w:bottom w:val="none" w:sz="0" w:space="0" w:color="auto"/>
                <w:right w:val="none" w:sz="0" w:space="0" w:color="auto"/>
              </w:divBdr>
              <w:divsChild>
                <w:div w:id="566845821">
                  <w:marLeft w:val="0"/>
                  <w:marRight w:val="0"/>
                  <w:marTop w:val="0"/>
                  <w:marBottom w:val="0"/>
                  <w:divBdr>
                    <w:top w:val="none" w:sz="0" w:space="0" w:color="auto"/>
                    <w:left w:val="none" w:sz="0" w:space="0" w:color="auto"/>
                    <w:bottom w:val="none" w:sz="0" w:space="0" w:color="auto"/>
                    <w:right w:val="none" w:sz="0" w:space="0" w:color="auto"/>
                  </w:divBdr>
                  <w:divsChild>
                    <w:div w:id="20866867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24337879">
      <w:bodyDiv w:val="1"/>
      <w:marLeft w:val="0"/>
      <w:marRight w:val="0"/>
      <w:marTop w:val="0"/>
      <w:marBottom w:val="0"/>
      <w:divBdr>
        <w:top w:val="none" w:sz="0" w:space="0" w:color="auto"/>
        <w:left w:val="none" w:sz="0" w:space="0" w:color="auto"/>
        <w:bottom w:val="none" w:sz="0" w:space="0" w:color="auto"/>
        <w:right w:val="none" w:sz="0" w:space="0" w:color="auto"/>
      </w:divBdr>
      <w:divsChild>
        <w:div w:id="2018578197">
          <w:marLeft w:val="0"/>
          <w:marRight w:val="0"/>
          <w:marTop w:val="0"/>
          <w:marBottom w:val="0"/>
          <w:divBdr>
            <w:top w:val="single" w:sz="6" w:space="0" w:color="E5E5E5"/>
            <w:left w:val="none" w:sz="0" w:space="0" w:color="auto"/>
            <w:bottom w:val="none" w:sz="0" w:space="0" w:color="auto"/>
            <w:right w:val="none" w:sz="0" w:space="0" w:color="auto"/>
          </w:divBdr>
        </w:div>
        <w:div w:id="940455936">
          <w:marLeft w:val="0"/>
          <w:marRight w:val="0"/>
          <w:marTop w:val="0"/>
          <w:marBottom w:val="0"/>
          <w:divBdr>
            <w:top w:val="none" w:sz="0" w:space="0" w:color="auto"/>
            <w:left w:val="none" w:sz="0" w:space="0" w:color="auto"/>
            <w:bottom w:val="none" w:sz="0" w:space="0" w:color="auto"/>
            <w:right w:val="none" w:sz="0" w:space="0" w:color="auto"/>
          </w:divBdr>
        </w:div>
      </w:divsChild>
    </w:div>
    <w:div w:id="1830317923">
      <w:bodyDiv w:val="1"/>
      <w:marLeft w:val="0"/>
      <w:marRight w:val="0"/>
      <w:marTop w:val="0"/>
      <w:marBottom w:val="0"/>
      <w:divBdr>
        <w:top w:val="none" w:sz="0" w:space="0" w:color="auto"/>
        <w:left w:val="none" w:sz="0" w:space="0" w:color="auto"/>
        <w:bottom w:val="none" w:sz="0" w:space="0" w:color="auto"/>
        <w:right w:val="none" w:sz="0" w:space="0" w:color="auto"/>
      </w:divBdr>
      <w:divsChild>
        <w:div w:id="1105660811">
          <w:marLeft w:val="-15"/>
          <w:marRight w:val="0"/>
          <w:marTop w:val="0"/>
          <w:marBottom w:val="0"/>
          <w:divBdr>
            <w:top w:val="none" w:sz="0" w:space="0" w:color="auto"/>
            <w:left w:val="none" w:sz="0" w:space="0" w:color="auto"/>
            <w:bottom w:val="none" w:sz="0" w:space="0" w:color="auto"/>
            <w:right w:val="none" w:sz="0" w:space="0" w:color="auto"/>
          </w:divBdr>
          <w:divsChild>
            <w:div w:id="304548463">
              <w:marLeft w:val="15"/>
              <w:marRight w:val="0"/>
              <w:marTop w:val="0"/>
              <w:marBottom w:val="0"/>
              <w:divBdr>
                <w:top w:val="none" w:sz="0" w:space="0" w:color="auto"/>
                <w:left w:val="none" w:sz="0" w:space="0" w:color="auto"/>
                <w:bottom w:val="none" w:sz="0" w:space="0" w:color="auto"/>
                <w:right w:val="none" w:sz="0" w:space="0" w:color="auto"/>
              </w:divBdr>
              <w:divsChild>
                <w:div w:id="11313649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40733153">
      <w:bodyDiv w:val="1"/>
      <w:marLeft w:val="0"/>
      <w:marRight w:val="0"/>
      <w:marTop w:val="0"/>
      <w:marBottom w:val="0"/>
      <w:divBdr>
        <w:top w:val="none" w:sz="0" w:space="0" w:color="auto"/>
        <w:left w:val="none" w:sz="0" w:space="0" w:color="auto"/>
        <w:bottom w:val="none" w:sz="0" w:space="0" w:color="auto"/>
        <w:right w:val="none" w:sz="0" w:space="0" w:color="auto"/>
      </w:divBdr>
      <w:divsChild>
        <w:div w:id="857043051">
          <w:marLeft w:val="-15"/>
          <w:marRight w:val="0"/>
          <w:marTop w:val="0"/>
          <w:marBottom w:val="0"/>
          <w:divBdr>
            <w:top w:val="none" w:sz="0" w:space="0" w:color="auto"/>
            <w:left w:val="none" w:sz="0" w:space="0" w:color="auto"/>
            <w:bottom w:val="none" w:sz="0" w:space="0" w:color="auto"/>
            <w:right w:val="none" w:sz="0" w:space="0" w:color="auto"/>
          </w:divBdr>
          <w:divsChild>
            <w:div w:id="1731925195">
              <w:marLeft w:val="15"/>
              <w:marRight w:val="0"/>
              <w:marTop w:val="0"/>
              <w:marBottom w:val="0"/>
              <w:divBdr>
                <w:top w:val="none" w:sz="0" w:space="0" w:color="auto"/>
                <w:left w:val="none" w:sz="0" w:space="0" w:color="auto"/>
                <w:bottom w:val="none" w:sz="0" w:space="0" w:color="auto"/>
                <w:right w:val="none" w:sz="0" w:space="0" w:color="auto"/>
              </w:divBdr>
              <w:divsChild>
                <w:div w:id="524752960">
                  <w:marLeft w:val="0"/>
                  <w:marRight w:val="0"/>
                  <w:marTop w:val="0"/>
                  <w:marBottom w:val="0"/>
                  <w:divBdr>
                    <w:top w:val="none" w:sz="0" w:space="0" w:color="auto"/>
                    <w:left w:val="none" w:sz="0" w:space="0" w:color="auto"/>
                    <w:bottom w:val="none" w:sz="0" w:space="0" w:color="auto"/>
                    <w:right w:val="none" w:sz="0" w:space="0" w:color="auto"/>
                  </w:divBdr>
                  <w:divsChild>
                    <w:div w:id="1700542529">
                      <w:marLeft w:val="0"/>
                      <w:marRight w:val="0"/>
                      <w:marTop w:val="0"/>
                      <w:marBottom w:val="0"/>
                      <w:divBdr>
                        <w:top w:val="none" w:sz="0" w:space="0" w:color="auto"/>
                        <w:left w:val="none" w:sz="0" w:space="0" w:color="auto"/>
                        <w:bottom w:val="none" w:sz="0" w:space="0" w:color="auto"/>
                        <w:right w:val="none" w:sz="0" w:space="0" w:color="auto"/>
                      </w:divBdr>
                    </w:div>
                    <w:div w:id="9364757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45673195">
      <w:bodyDiv w:val="1"/>
      <w:marLeft w:val="0"/>
      <w:marRight w:val="0"/>
      <w:marTop w:val="0"/>
      <w:marBottom w:val="0"/>
      <w:divBdr>
        <w:top w:val="none" w:sz="0" w:space="0" w:color="auto"/>
        <w:left w:val="none" w:sz="0" w:space="0" w:color="auto"/>
        <w:bottom w:val="none" w:sz="0" w:space="0" w:color="auto"/>
        <w:right w:val="none" w:sz="0" w:space="0" w:color="auto"/>
      </w:divBdr>
      <w:divsChild>
        <w:div w:id="167867974">
          <w:marLeft w:val="0"/>
          <w:marRight w:val="0"/>
          <w:marTop w:val="0"/>
          <w:marBottom w:val="0"/>
          <w:divBdr>
            <w:top w:val="single" w:sz="6" w:space="0" w:color="E5E5E5"/>
            <w:left w:val="none" w:sz="0" w:space="0" w:color="auto"/>
            <w:bottom w:val="none" w:sz="0" w:space="0" w:color="auto"/>
            <w:right w:val="none" w:sz="0" w:space="0" w:color="auto"/>
          </w:divBdr>
        </w:div>
        <w:div w:id="388530075">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goethe.de/de/spr/unt/kum/fru/kin/kum.html" TargetMode="External"/><Relationship Id="rId13" Type="http://schemas.openxmlformats.org/officeDocument/2006/relationships/hyperlink" Target="http://www.schauhoer-verlag.de/cms/" TargetMode="External"/><Relationship Id="rId18" Type="http://schemas.openxmlformats.org/officeDocument/2006/relationships/hyperlink" Target="http://www.bilikita.org/" TargetMode="External"/><Relationship Id="rId26" Type="http://schemas.openxmlformats.org/officeDocument/2006/relationships/hyperlink" Target="http://www.bildungsserver.de/Arbeitshilfen-zur-Dokumentation-von-Entwicklung-und-Bildung-in-der-Kita-3044.html" TargetMode="External"/><Relationship Id="rId3" Type="http://schemas.openxmlformats.org/officeDocument/2006/relationships/settings" Target="settings.xml"/><Relationship Id="rId21" Type="http://schemas.openxmlformats.org/officeDocument/2006/relationships/hyperlink" Target="http://www.bibernetz.de/wws/fruehes-fremdsprachenlernen-vorbild-kanada.html" TargetMode="External"/><Relationship Id="rId7" Type="http://schemas.openxmlformats.org/officeDocument/2006/relationships/hyperlink" Target="https://www.goethe.de/de/spr/unt/kum/fru/kin/kum.html" TargetMode="External"/><Relationship Id="rId12" Type="http://schemas.openxmlformats.org/officeDocument/2006/relationships/hyperlink" Target="http://www.haus-der-kleinen-forscher.de/de/" TargetMode="External"/><Relationship Id="rId17" Type="http://schemas.openxmlformats.org/officeDocument/2006/relationships/hyperlink" Target="http://www.fmks-online.de/faq.html" TargetMode="External"/><Relationship Id="rId25" Type="http://schemas.openxmlformats.org/officeDocument/2006/relationships/hyperlink" Target="http://www.kmk.org/fileadmin/Dateien/veroeffentlichungen_beschluesse/2004/2004_06_03-Fruehe-Bildung-Kindertageseinrichtungen.pdf" TargetMode="External"/><Relationship Id="rId2" Type="http://schemas.openxmlformats.org/officeDocument/2006/relationships/styles" Target="styles.xml"/><Relationship Id="rId16" Type="http://schemas.openxmlformats.org/officeDocument/2006/relationships/hyperlink" Target="http://www.amira-pisakids.de/" TargetMode="External"/><Relationship Id="rId20" Type="http://schemas.openxmlformats.org/officeDocument/2006/relationships/hyperlink" Target="https://www.goethe.de/resources/files/pdf24/Handreichungen-QR-121.pdf" TargetMode="External"/><Relationship Id="rId29"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hyperlink" Target="http://www.fmks-online.de/" TargetMode="External"/><Relationship Id="rId11" Type="http://schemas.openxmlformats.org/officeDocument/2006/relationships/hyperlink" Target="https://www.goethe.de/de/spr/unt/kum/fru/kin/kum.html" TargetMode="External"/><Relationship Id="rId24" Type="http://schemas.openxmlformats.org/officeDocument/2006/relationships/hyperlink" Target="https://www.familienhandbuch.de/babys-kinder/bildungsbereiche/sprache/spracheusprachfoerderungimkindergarten.php" TargetMode="External"/><Relationship Id="rId5" Type="http://schemas.openxmlformats.org/officeDocument/2006/relationships/image" Target="media/image1.jpeg"/><Relationship Id="rId15" Type="http://schemas.openxmlformats.org/officeDocument/2006/relationships/hyperlink" Target="http://www.lesespass-guetersloh.de/lesespass/lesetipps/" TargetMode="External"/><Relationship Id="rId23" Type="http://schemas.openxmlformats.org/officeDocument/2006/relationships/hyperlink" Target="http://www.esv.info/978-3-503-16638-1" TargetMode="External"/><Relationship Id="rId28" Type="http://schemas.openxmlformats.org/officeDocument/2006/relationships/hyperlink" Target="https://www.goethe.de/de/spr/unt/kum/kin/gru/20391863.html" TargetMode="External"/><Relationship Id="rId10" Type="http://schemas.openxmlformats.org/officeDocument/2006/relationships/hyperlink" Target="https://www.goethe.de/de/spr/unt/kum/fru/kin/kum.html" TargetMode="External"/><Relationship Id="rId19" Type="http://schemas.openxmlformats.org/officeDocument/2006/relationships/hyperlink" Target="http://www.goethe.de/lhr/prj/nef/per/kon/deindex.htm" TargetMode="External"/><Relationship Id="rId4" Type="http://schemas.openxmlformats.org/officeDocument/2006/relationships/webSettings" Target="webSettings.xml"/><Relationship Id="rId9" Type="http://schemas.openxmlformats.org/officeDocument/2006/relationships/hyperlink" Target="https://www.goethe.de/de/spr/unt/kum/fru/kin/kum.html" TargetMode="External"/><Relationship Id="rId14" Type="http://schemas.openxmlformats.org/officeDocument/2006/relationships/hyperlink" Target="http://www.schule-mehrsprachig.at/index.php?id=11" TargetMode="External"/><Relationship Id="rId22" Type="http://schemas.openxmlformats.org/officeDocument/2006/relationships/hyperlink" Target="http://www.goethe.de/lhr/prj/nef/deindex.htm" TargetMode="External"/><Relationship Id="rId27" Type="http://schemas.openxmlformats.org/officeDocument/2006/relationships/hyperlink" Target="http://www.goethe.de/lhr/prj/nef/ram/erm/deindex.htm" TargetMode="External"/><Relationship Id="rId30"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10</Pages>
  <Words>2755</Words>
  <Characters>19593</Characters>
  <Application>Microsoft Office Word</Application>
  <DocSecurity>0</DocSecurity>
  <Lines>425</Lines>
  <Paragraphs>118</Paragraphs>
  <ScaleCrop>false</ScaleCrop>
  <HeadingPairs>
    <vt:vector size="2" baseType="variant">
      <vt:variant>
        <vt:lpstr>Titel</vt:lpstr>
      </vt:variant>
      <vt:variant>
        <vt:i4>1</vt:i4>
      </vt:variant>
    </vt:vector>
  </HeadingPairs>
  <TitlesOfParts>
    <vt:vector size="1" baseType="lpstr">
      <vt:lpstr/>
    </vt:vector>
  </TitlesOfParts>
  <Company>Goethe Institut</Company>
  <LinksUpToDate>false</LinksUpToDate>
  <CharactersWithSpaces>22230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Kühnel, Karin</dc:creator>
  <cp:keywords/>
  <dc:description/>
  <cp:lastModifiedBy>Kühnel, Karin</cp:lastModifiedBy>
  <cp:revision>1</cp:revision>
  <dcterms:created xsi:type="dcterms:W3CDTF">2022-03-07T13:01:00Z</dcterms:created>
  <dcterms:modified xsi:type="dcterms:W3CDTF">2022-03-07T13:48:00Z</dcterms:modified>
</cp:coreProperties>
</file>