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g"/>
  <Default Extension="png" ContentType="image/png"/>
  <Default Extension="bmp" ContentType="image/bmp"/>
  <Default Extension="gif" ContentType="image/gif"/>
  <Default Extension="tif" ContentType="image/tif"/>
  <Default Extension="pdf" ContentType="application/pdf"/>
  <Default Extension="mov" ContentType="application/movie"/>
  <Default Extension="vml" ContentType="application/vnd.openxmlformats-officedocument.vmlDrawing"/>
  <Default Extension="xlsx" ContentType="application/vnd.openxmlformats-officedocument.spreadsheetml.sheet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media/image1.jpeg" ContentType="image/jpeg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</Relationships>

</file>

<file path=word/document.xml><?xml version="1.0" encoding="utf-8"?>
<w:document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body>
    <w:p>
      <w:pPr>
        <w:pStyle w:val="Normal.0"/>
        <w:rPr>
          <w:sz w:val="28"/>
          <w:szCs w:val="28"/>
        </w:rPr>
      </w:pPr>
    </w:p>
    <w:p>
      <w:pPr>
        <w:pStyle w:val="Normal.0"/>
        <w:rPr>
          <w:sz w:val="24"/>
          <w:szCs w:val="24"/>
        </w:rPr>
      </w:pPr>
      <w:r>
        <w:rPr>
          <w:rFonts w:cs="Arial Unicode MS" w:eastAsia="Arial Unicode MS"/>
          <w:sz w:val="28"/>
          <w:szCs w:val="28"/>
          <w:rtl w:val="0"/>
          <w:lang w:val="de-DE"/>
        </w:rPr>
        <w:t xml:space="preserve">Feedback zu den Materialien  </w:t>
      </w:r>
      <w:r>
        <w:rPr>
          <w:rFonts w:cs="Arial Unicode MS" w:eastAsia="Arial Unicode MS" w:hint="default"/>
          <w:sz w:val="28"/>
          <w:szCs w:val="28"/>
          <w:rtl w:val="0"/>
          <w:lang w:val="de-DE"/>
        </w:rPr>
        <w:t>„</w:t>
      </w:r>
      <w:r>
        <w:rPr>
          <w:rStyle w:val="Hyperlink.0"/>
        </w:rPr>
        <w:fldChar w:fldCharType="begin" w:fldLock="0"/>
      </w:r>
      <w:r>
        <w:rPr>
          <w:rStyle w:val="Hyperlink.0"/>
        </w:rPr>
        <w:instrText xml:space="preserve"> HYPERLINK "https://lernen.goethe.de/moodle/course/view.php?id=420220#section-0"</w:instrText>
      </w:r>
      <w:r>
        <w:rPr>
          <w:rStyle w:val="Hyperlink.0"/>
        </w:rPr>
        <w:fldChar w:fldCharType="separate" w:fldLock="0"/>
      </w:r>
      <w:r>
        <w:rPr>
          <w:rStyle w:val="Hyperlink.0"/>
          <w:rFonts w:cs="Arial Unicode MS" w:eastAsia="Arial Unicode MS"/>
          <w:rtl w:val="0"/>
        </w:rPr>
        <w:t>ERG</w:t>
      </w:r>
      <w:r>
        <w:rPr>
          <w:rStyle w:val="Hyperlink.0"/>
          <w:rFonts w:cs="Arial Unicode MS" w:eastAsia="Arial Unicode MS" w:hint="default"/>
          <w:rtl w:val="0"/>
        </w:rPr>
        <w:t>Ä</w:t>
      </w:r>
      <w:r>
        <w:rPr>
          <w:rStyle w:val="Hyperlink.0"/>
          <w:rFonts w:cs="Arial Unicode MS" w:eastAsia="Arial Unicode MS"/>
          <w:rtl w:val="0"/>
        </w:rPr>
        <w:t>NZUNGSMATERIAL F</w:t>
      </w:r>
      <w:r>
        <w:rPr>
          <w:rStyle w:val="Hyperlink.0"/>
          <w:rFonts w:cs="Arial Unicode MS" w:eastAsia="Arial Unicode MS" w:hint="default"/>
          <w:rtl w:val="0"/>
        </w:rPr>
        <w:t>Ü</w:t>
      </w:r>
      <w:r>
        <w:rPr>
          <w:rStyle w:val="Hyperlink.0"/>
          <w:rFonts w:cs="Arial Unicode MS" w:eastAsia="Arial Unicode MS"/>
          <w:rtl w:val="0"/>
        </w:rPr>
        <w:t>R DEUTSCH A - LUKIO</w:t>
      </w:r>
      <w:r>
        <w:rPr/>
        <w:fldChar w:fldCharType="end" w:fldLock="0"/>
      </w:r>
      <w:r>
        <w:rPr>
          <w:rFonts w:cs="Arial Unicode MS" w:eastAsia="Arial Unicode MS" w:hint="default"/>
          <w:sz w:val="28"/>
          <w:szCs w:val="28"/>
          <w:rtl w:val="0"/>
          <w:lang w:val="de-DE"/>
        </w:rPr>
        <w:t xml:space="preserve">“ </w:t>
      </w:r>
      <w:r>
        <w:rPr>
          <w:rFonts w:cs="Arial Unicode MS" w:eastAsia="Arial Unicode MS"/>
          <w:sz w:val="28"/>
          <w:szCs w:val="28"/>
          <w:rtl w:val="0"/>
          <w:lang w:val="de-DE"/>
        </w:rPr>
        <w:t>des Goethe-Instituts</w:t>
      </w:r>
    </w:p>
    <w:tbl>
      <w:tblPr>
        <w:tblW w:w="13889" w:type="dxa"/>
        <w:jc w:val="left"/>
        <w:tblInd w:w="108" w:type="dxa"/>
        <w:tblBorders>
          <w:top w:val="single" w:color="ffffff" w:sz="8" w:space="0" w:shadow="0" w:frame="0"/>
          <w:left w:val="single" w:color="ffffff" w:sz="8" w:space="0" w:shadow="0" w:frame="0"/>
          <w:bottom w:val="single" w:color="ffffff" w:sz="8" w:space="0" w:shadow="0" w:frame="0"/>
          <w:right w:val="single" w:color="ffffff" w:sz="8" w:space="0" w:shadow="0" w:frame="0"/>
          <w:insideH w:val="single" w:color="ffffff" w:sz="8" w:space="0" w:shadow="0" w:frame="0"/>
          <w:insideV w:val="single" w:color="ffffff" w:sz="8" w:space="0" w:shadow="0" w:frame="0"/>
        </w:tblBorders>
        <w:shd w:val="clear" w:color="auto" w:fill="cdd4e9"/>
        <w:tblLayout w:type="fixed"/>
      </w:tblPr>
      <w:tblGrid>
        <w:gridCol w:w="4961"/>
        <w:gridCol w:w="1785"/>
        <w:gridCol w:w="1786"/>
        <w:gridCol w:w="1785"/>
        <w:gridCol w:w="1786"/>
        <w:gridCol w:w="1786"/>
      </w:tblGrid>
      <w:tr>
        <w:tblPrEx>
          <w:shd w:val="clear" w:color="auto" w:fill="cdd4e9"/>
        </w:tblPrEx>
        <w:trPr>
          <w:trHeight w:val="763" w:hRule="atLeast"/>
        </w:trPr>
        <w:tc>
          <w:tcPr>
            <w:tcW w:type="dxa" w:w="4961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rPr>
                <w:b w:val="1"/>
                <w:bCs w:val="1"/>
                <w:sz w:val="20"/>
                <w:szCs w:val="20"/>
                <w:shd w:val="nil" w:color="auto" w:fill="auto"/>
                <w:lang w:val="de-DE"/>
              </w:rPr>
            </w:pPr>
          </w:p>
          <w:p>
            <w:pPr>
              <w:pStyle w:val="Normal.0"/>
              <w:bidi w:val="0"/>
              <w:spacing w:after="0" w:line="240" w:lineRule="auto"/>
              <w:ind w:left="0" w:right="0" w:firstLine="0"/>
              <w:jc w:val="left"/>
              <w:rPr>
                <w:rtl w:val="0"/>
              </w:rPr>
            </w:pPr>
            <w:r>
              <w:rPr>
                <w:b w:val="1"/>
                <w:bCs w:val="1"/>
                <w:sz w:val="20"/>
                <w:szCs w:val="20"/>
                <w:shd w:val="nil" w:color="auto" w:fill="auto"/>
                <w:rtl w:val="0"/>
                <w:lang w:val="de-DE"/>
              </w:rPr>
              <w:t>Skala: 1 (trifft nicht zu) bis 5 (trifft v</w:t>
            </w:r>
            <w:r>
              <w:rPr>
                <w:b w:val="1"/>
                <w:bCs w:val="1"/>
                <w:sz w:val="20"/>
                <w:szCs w:val="20"/>
                <w:shd w:val="nil" w:color="auto" w:fill="auto"/>
                <w:rtl w:val="0"/>
                <w:lang w:val="de-DE"/>
              </w:rPr>
              <w:t>ö</w:t>
            </w:r>
            <w:r>
              <w:rPr>
                <w:b w:val="1"/>
                <w:bCs w:val="1"/>
                <w:sz w:val="20"/>
                <w:szCs w:val="20"/>
                <w:shd w:val="nil" w:color="auto" w:fill="auto"/>
                <w:rtl w:val="0"/>
                <w:lang w:val="de-DE"/>
              </w:rPr>
              <w:t>llig zu)</w:t>
            </w:r>
            <w:r>
              <w:rPr>
                <w:b w:val="1"/>
                <w:bCs w:val="1"/>
                <w:sz w:val="20"/>
                <w:szCs w:val="20"/>
                <w:shd w:val="nil" w:color="auto" w:fill="auto"/>
              </w:rPr>
            </w:r>
          </w:p>
        </w:tc>
        <w:tc>
          <w:tcPr>
            <w:tcW w:type="dxa" w:w="1785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spacing w:after="0" w:line="240" w:lineRule="auto"/>
              <w:jc w:val="center"/>
            </w:pPr>
            <w:r>
              <w:rPr>
                <w:b w:val="1"/>
                <w:bCs w:val="1"/>
                <w:sz w:val="20"/>
                <w:szCs w:val="20"/>
                <w:shd w:val="nil" w:color="auto" w:fill="auto"/>
                <w:rtl w:val="0"/>
                <w:lang w:val="de-DE"/>
              </w:rPr>
              <w:t>1</w:t>
            </w:r>
          </w:p>
        </w:tc>
        <w:tc>
          <w:tcPr>
            <w:tcW w:type="dxa" w:w="1786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spacing w:after="0" w:line="240" w:lineRule="auto"/>
              <w:jc w:val="center"/>
            </w:pPr>
            <w:r>
              <w:rPr>
                <w:b w:val="1"/>
                <w:bCs w:val="1"/>
                <w:sz w:val="20"/>
                <w:szCs w:val="20"/>
                <w:shd w:val="nil" w:color="auto" w:fill="auto"/>
                <w:rtl w:val="0"/>
                <w:lang w:val="de-DE"/>
              </w:rPr>
              <w:t>2</w:t>
            </w:r>
          </w:p>
        </w:tc>
        <w:tc>
          <w:tcPr>
            <w:tcW w:type="dxa" w:w="1785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spacing w:after="0" w:line="240" w:lineRule="auto"/>
              <w:jc w:val="center"/>
            </w:pPr>
            <w:r>
              <w:rPr>
                <w:b w:val="1"/>
                <w:bCs w:val="1"/>
                <w:sz w:val="20"/>
                <w:szCs w:val="20"/>
                <w:shd w:val="nil" w:color="auto" w:fill="auto"/>
                <w:rtl w:val="0"/>
                <w:lang w:val="de-DE"/>
              </w:rPr>
              <w:t>3</w:t>
            </w:r>
          </w:p>
        </w:tc>
        <w:tc>
          <w:tcPr>
            <w:tcW w:type="dxa" w:w="1786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spacing w:after="0" w:line="240" w:lineRule="auto"/>
              <w:jc w:val="center"/>
            </w:pPr>
            <w:r>
              <w:rPr>
                <w:b w:val="1"/>
                <w:bCs w:val="1"/>
                <w:sz w:val="20"/>
                <w:szCs w:val="20"/>
                <w:shd w:val="nil" w:color="auto" w:fill="auto"/>
                <w:rtl w:val="0"/>
                <w:lang w:val="de-DE"/>
              </w:rPr>
              <w:t>4</w:t>
            </w:r>
          </w:p>
        </w:tc>
        <w:tc>
          <w:tcPr>
            <w:tcW w:type="dxa" w:w="1786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spacing w:after="0" w:line="240" w:lineRule="auto"/>
              <w:jc w:val="center"/>
            </w:pPr>
            <w:r>
              <w:rPr>
                <w:b w:val="1"/>
                <w:bCs w:val="1"/>
                <w:sz w:val="20"/>
                <w:szCs w:val="20"/>
                <w:shd w:val="nil" w:color="auto" w:fill="auto"/>
                <w:rtl w:val="0"/>
                <w:lang w:val="de-DE"/>
              </w:rPr>
              <w:t>5</w:t>
            </w:r>
          </w:p>
        </w:tc>
      </w:tr>
      <w:tr>
        <w:tblPrEx>
          <w:shd w:val="clear" w:color="auto" w:fill="cdd4e9"/>
        </w:tblPrEx>
        <w:trPr>
          <w:trHeight w:val="694" w:hRule="atLeast"/>
        </w:trPr>
        <w:tc>
          <w:tcPr>
            <w:tcW w:type="dxa" w:w="4961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spacing w:after="0" w:line="240" w:lineRule="auto"/>
            </w:pPr>
            <w:r>
              <w:rPr>
                <w:sz w:val="20"/>
                <w:szCs w:val="20"/>
                <w:shd w:val="nil" w:color="auto" w:fill="auto"/>
                <w:rtl w:val="0"/>
                <w:lang w:val="de-DE"/>
              </w:rPr>
              <w:t>Die Einheiten sind inhaltlich/thematisch sinnvoll.</w:t>
            </w:r>
          </w:p>
        </w:tc>
        <w:tc>
          <w:tcPr>
            <w:tcW w:type="dxa" w:w="1785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/>
        </w:tc>
        <w:tc>
          <w:tcPr>
            <w:tcW w:type="dxa" w:w="1786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/>
        </w:tc>
        <w:tc>
          <w:tcPr>
            <w:tcW w:type="dxa" w:w="1785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/>
        </w:tc>
        <w:tc>
          <w:tcPr>
            <w:tcW w:type="dxa" w:w="1786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/>
        </w:tc>
        <w:tc>
          <w:tcPr>
            <w:tcW w:type="dxa" w:w="1786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/>
        </w:tc>
      </w:tr>
      <w:tr>
        <w:tblPrEx>
          <w:shd w:val="clear" w:color="auto" w:fill="cdd4e9"/>
        </w:tblPrEx>
        <w:trPr>
          <w:trHeight w:val="694" w:hRule="atLeast"/>
        </w:trPr>
        <w:tc>
          <w:tcPr>
            <w:tcW w:type="dxa" w:w="4961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spacing w:after="0" w:line="240" w:lineRule="auto"/>
            </w:pPr>
            <w:r>
              <w:rPr>
                <w:sz w:val="20"/>
                <w:szCs w:val="20"/>
                <w:shd w:val="nil" w:color="auto" w:fill="auto"/>
                <w:rtl w:val="0"/>
                <w:lang w:val="de-DE"/>
              </w:rPr>
              <w:t>Die Materialien passen zum Niveau meiner Sch</w:t>
            </w:r>
            <w:r>
              <w:rPr>
                <w:sz w:val="20"/>
                <w:szCs w:val="20"/>
                <w:shd w:val="nil" w:color="auto" w:fill="auto"/>
                <w:rtl w:val="0"/>
                <w:lang w:val="de-DE"/>
              </w:rPr>
              <w:t>ü</w:t>
            </w:r>
            <w:r>
              <w:rPr>
                <w:sz w:val="20"/>
                <w:szCs w:val="20"/>
                <w:shd w:val="nil" w:color="auto" w:fill="auto"/>
                <w:rtl w:val="0"/>
                <w:lang w:val="de-DE"/>
              </w:rPr>
              <w:t>lergruppen.</w:t>
            </w:r>
          </w:p>
        </w:tc>
        <w:tc>
          <w:tcPr>
            <w:tcW w:type="dxa" w:w="1785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/>
        </w:tc>
        <w:tc>
          <w:tcPr>
            <w:tcW w:type="dxa" w:w="1786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/>
        </w:tc>
        <w:tc>
          <w:tcPr>
            <w:tcW w:type="dxa" w:w="1785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/>
        </w:tc>
        <w:tc>
          <w:tcPr>
            <w:tcW w:type="dxa" w:w="1786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/>
        </w:tc>
        <w:tc>
          <w:tcPr>
            <w:tcW w:type="dxa" w:w="1786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/>
        </w:tc>
      </w:tr>
      <w:tr>
        <w:tblPrEx>
          <w:shd w:val="clear" w:color="auto" w:fill="cdd4e9"/>
        </w:tblPrEx>
        <w:trPr>
          <w:trHeight w:val="694" w:hRule="atLeast"/>
        </w:trPr>
        <w:tc>
          <w:tcPr>
            <w:tcW w:type="dxa" w:w="4961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spacing w:after="0" w:line="240" w:lineRule="auto"/>
            </w:pPr>
            <w:r>
              <w:rPr>
                <w:sz w:val="20"/>
                <w:szCs w:val="20"/>
                <w:shd w:val="nil" w:color="auto" w:fill="auto"/>
                <w:rtl w:val="0"/>
                <w:lang w:val="de-DE"/>
              </w:rPr>
              <w:t>Die Lehrerhandreichungen bieten ausreichend Hilfestellung.</w:t>
            </w:r>
          </w:p>
        </w:tc>
        <w:tc>
          <w:tcPr>
            <w:tcW w:type="dxa" w:w="1785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/>
        </w:tc>
        <w:tc>
          <w:tcPr>
            <w:tcW w:type="dxa" w:w="1786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/>
        </w:tc>
        <w:tc>
          <w:tcPr>
            <w:tcW w:type="dxa" w:w="1785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/>
        </w:tc>
        <w:tc>
          <w:tcPr>
            <w:tcW w:type="dxa" w:w="1786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/>
        </w:tc>
        <w:tc>
          <w:tcPr>
            <w:tcW w:type="dxa" w:w="1786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/>
        </w:tc>
      </w:tr>
      <w:tr>
        <w:tblPrEx>
          <w:shd w:val="clear" w:color="auto" w:fill="cdd4e9"/>
        </w:tblPrEx>
        <w:trPr>
          <w:trHeight w:val="694" w:hRule="atLeast"/>
        </w:trPr>
        <w:tc>
          <w:tcPr>
            <w:tcW w:type="dxa" w:w="4961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spacing w:after="0" w:line="240" w:lineRule="auto"/>
            </w:pPr>
            <w:r>
              <w:rPr>
                <w:sz w:val="20"/>
                <w:szCs w:val="20"/>
                <w:shd w:val="nil" w:color="auto" w:fill="auto"/>
                <w:rtl w:val="0"/>
                <w:lang w:val="de-DE"/>
              </w:rPr>
              <w:t>Die Aufgabenstellungen sind f</w:t>
            </w:r>
            <w:r>
              <w:rPr>
                <w:sz w:val="20"/>
                <w:szCs w:val="20"/>
                <w:shd w:val="nil" w:color="auto" w:fill="auto"/>
                <w:rtl w:val="0"/>
                <w:lang w:val="de-DE"/>
              </w:rPr>
              <w:t>ü</w:t>
            </w:r>
            <w:r>
              <w:rPr>
                <w:sz w:val="20"/>
                <w:szCs w:val="20"/>
                <w:shd w:val="nil" w:color="auto" w:fill="auto"/>
                <w:rtl w:val="0"/>
                <w:lang w:val="de-DE"/>
              </w:rPr>
              <w:t>r die Sch</w:t>
            </w:r>
            <w:r>
              <w:rPr>
                <w:sz w:val="20"/>
                <w:szCs w:val="20"/>
                <w:shd w:val="nil" w:color="auto" w:fill="auto"/>
                <w:rtl w:val="0"/>
                <w:lang w:val="de-DE"/>
              </w:rPr>
              <w:t>ü</w:t>
            </w:r>
            <w:r>
              <w:rPr>
                <w:sz w:val="20"/>
                <w:szCs w:val="20"/>
                <w:shd w:val="nil" w:color="auto" w:fill="auto"/>
                <w:rtl w:val="0"/>
                <w:lang w:val="de-DE"/>
              </w:rPr>
              <w:t xml:space="preserve">ler*innen </w:t>
            </w:r>
            <w:r>
              <w:rPr>
                <w:sz w:val="20"/>
                <w:szCs w:val="20"/>
                <w:shd w:val="nil" w:color="auto" w:fill="auto"/>
                <w:lang w:val="de-DE"/>
              </w:rPr>
              <w:br w:type="textWrapping"/>
            </w:r>
            <w:r>
              <w:rPr>
                <w:sz w:val="20"/>
                <w:szCs w:val="20"/>
                <w:shd w:val="nil" w:color="auto" w:fill="auto"/>
                <w:rtl w:val="0"/>
                <w:lang w:val="de-DE"/>
              </w:rPr>
              <w:t>klar und verst</w:t>
            </w:r>
            <w:r>
              <w:rPr>
                <w:sz w:val="20"/>
                <w:szCs w:val="20"/>
                <w:shd w:val="nil" w:color="auto" w:fill="auto"/>
                <w:rtl w:val="0"/>
                <w:lang w:val="de-DE"/>
              </w:rPr>
              <w:t>ä</w:t>
            </w:r>
            <w:r>
              <w:rPr>
                <w:sz w:val="20"/>
                <w:szCs w:val="20"/>
                <w:shd w:val="nil" w:color="auto" w:fill="auto"/>
                <w:rtl w:val="0"/>
                <w:lang w:val="de-DE"/>
              </w:rPr>
              <w:t>ndlich formuliert.</w:t>
            </w:r>
          </w:p>
        </w:tc>
        <w:tc>
          <w:tcPr>
            <w:tcW w:type="dxa" w:w="1785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/>
        </w:tc>
        <w:tc>
          <w:tcPr>
            <w:tcW w:type="dxa" w:w="1786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/>
        </w:tc>
        <w:tc>
          <w:tcPr>
            <w:tcW w:type="dxa" w:w="1785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/>
        </w:tc>
        <w:tc>
          <w:tcPr>
            <w:tcW w:type="dxa" w:w="1786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/>
        </w:tc>
        <w:tc>
          <w:tcPr>
            <w:tcW w:type="dxa" w:w="1786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/>
        </w:tc>
      </w:tr>
      <w:tr>
        <w:tblPrEx>
          <w:shd w:val="clear" w:color="auto" w:fill="cdd4e9"/>
        </w:tblPrEx>
        <w:trPr>
          <w:trHeight w:val="694" w:hRule="atLeast"/>
        </w:trPr>
        <w:tc>
          <w:tcPr>
            <w:tcW w:type="dxa" w:w="4961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spacing w:after="0" w:line="240" w:lineRule="auto"/>
            </w:pPr>
            <w:r>
              <w:rPr>
                <w:sz w:val="20"/>
                <w:szCs w:val="20"/>
                <w:shd w:val="nil" w:color="auto" w:fill="auto"/>
                <w:rtl w:val="0"/>
                <w:lang w:val="de-DE"/>
              </w:rPr>
              <w:t xml:space="preserve">Die Aufgabenarten sind abwechslungsreich und </w:t>
            </w:r>
            <w:r>
              <w:rPr>
                <w:sz w:val="20"/>
                <w:szCs w:val="20"/>
                <w:shd w:val="nil" w:color="auto" w:fill="auto"/>
                <w:lang w:val="de-DE"/>
              </w:rPr>
              <w:br w:type="textWrapping"/>
            </w:r>
            <w:r>
              <w:rPr>
                <w:sz w:val="20"/>
                <w:szCs w:val="20"/>
                <w:shd w:val="nil" w:color="auto" w:fill="auto"/>
                <w:rtl w:val="0"/>
                <w:lang w:val="de-DE"/>
              </w:rPr>
              <w:t>f</w:t>
            </w:r>
            <w:r>
              <w:rPr>
                <w:sz w:val="20"/>
                <w:szCs w:val="20"/>
                <w:shd w:val="nil" w:color="auto" w:fill="auto"/>
                <w:rtl w:val="0"/>
                <w:lang w:val="de-DE"/>
              </w:rPr>
              <w:t>ö</w:t>
            </w:r>
            <w:r>
              <w:rPr>
                <w:sz w:val="20"/>
                <w:szCs w:val="20"/>
                <w:shd w:val="nil" w:color="auto" w:fill="auto"/>
                <w:rtl w:val="0"/>
                <w:lang w:val="de-DE"/>
              </w:rPr>
              <w:t>rdern unterschiedliche Lernkompetenzen.</w:t>
            </w:r>
          </w:p>
        </w:tc>
        <w:tc>
          <w:tcPr>
            <w:tcW w:type="dxa" w:w="1785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/>
        </w:tc>
        <w:tc>
          <w:tcPr>
            <w:tcW w:type="dxa" w:w="1786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/>
        </w:tc>
        <w:tc>
          <w:tcPr>
            <w:tcW w:type="dxa" w:w="1785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/>
        </w:tc>
        <w:tc>
          <w:tcPr>
            <w:tcW w:type="dxa" w:w="1786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/>
        </w:tc>
        <w:tc>
          <w:tcPr>
            <w:tcW w:type="dxa" w:w="1786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/>
        </w:tc>
      </w:tr>
      <w:tr>
        <w:tblPrEx>
          <w:shd w:val="clear" w:color="auto" w:fill="cdd4e9"/>
        </w:tblPrEx>
        <w:trPr>
          <w:trHeight w:val="694" w:hRule="atLeast"/>
        </w:trPr>
        <w:tc>
          <w:tcPr>
            <w:tcW w:type="dxa" w:w="4961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al.0"/>
              <w:spacing w:after="0" w:line="240" w:lineRule="auto"/>
            </w:pPr>
            <w:r>
              <w:rPr>
                <w:sz w:val="20"/>
                <w:szCs w:val="20"/>
                <w:shd w:val="nil" w:color="auto" w:fill="auto"/>
                <w:rtl w:val="0"/>
                <w:lang w:val="de-DE"/>
              </w:rPr>
              <w:t>Jede Einheit bietet gen</w:t>
            </w:r>
            <w:r>
              <w:rPr>
                <w:sz w:val="20"/>
                <w:szCs w:val="20"/>
                <w:shd w:val="nil" w:color="auto" w:fill="auto"/>
                <w:rtl w:val="0"/>
                <w:lang w:val="de-DE"/>
              </w:rPr>
              <w:t>ü</w:t>
            </w:r>
            <w:r>
              <w:rPr>
                <w:sz w:val="20"/>
                <w:szCs w:val="20"/>
                <w:shd w:val="nil" w:color="auto" w:fill="auto"/>
                <w:rtl w:val="0"/>
                <w:lang w:val="de-DE"/>
              </w:rPr>
              <w:t xml:space="preserve">gend Aufgaben. </w:t>
            </w:r>
          </w:p>
        </w:tc>
        <w:tc>
          <w:tcPr>
            <w:tcW w:type="dxa" w:w="1785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/>
        </w:tc>
        <w:tc>
          <w:tcPr>
            <w:tcW w:type="dxa" w:w="1786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/>
        </w:tc>
        <w:tc>
          <w:tcPr>
            <w:tcW w:type="dxa" w:w="1785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/>
        </w:tc>
        <w:tc>
          <w:tcPr>
            <w:tcW w:type="dxa" w:w="1786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/>
        </w:tc>
        <w:tc>
          <w:tcPr>
            <w:tcW w:type="dxa" w:w="1786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/>
        </w:tc>
      </w:tr>
    </w:tbl>
    <w:p>
      <w:pPr>
        <w:pStyle w:val="Normal.0"/>
        <w:spacing w:line="240" w:lineRule="auto"/>
      </w:pPr>
    </w:p>
    <w:p>
      <w:pPr>
        <w:pStyle w:val="Normal.0"/>
        <w:spacing w:line="360" w:lineRule="auto"/>
      </w:pPr>
    </w:p>
    <w:p>
      <w:pPr>
        <w:pStyle w:val="Normal.0"/>
        <w:spacing w:line="360" w:lineRule="auto"/>
      </w:pPr>
    </w:p>
    <w:p>
      <w:pPr>
        <w:pStyle w:val="Normal.0"/>
        <w:spacing w:line="360" w:lineRule="auto"/>
      </w:pPr>
    </w:p>
    <w:p>
      <w:pPr>
        <w:pStyle w:val="Normal.0"/>
        <w:spacing w:line="360" w:lineRule="auto"/>
      </w:pPr>
    </w:p>
    <w:p>
      <w:pPr>
        <w:pStyle w:val="Normal.0"/>
        <w:spacing w:line="360" w:lineRule="auto"/>
      </w:pPr>
    </w:p>
    <w:p>
      <w:pPr>
        <w:pStyle w:val="Normal.0"/>
        <w:spacing w:line="360" w:lineRule="auto"/>
      </w:pPr>
    </w:p>
    <w:p>
      <w:pPr>
        <w:pStyle w:val="Normal.0"/>
        <w:spacing w:line="360" w:lineRule="auto"/>
      </w:pPr>
    </w:p>
    <w:p>
      <w:pPr>
        <w:pStyle w:val="Normal.0"/>
        <w:spacing w:line="360" w:lineRule="auto"/>
      </w:pPr>
    </w:p>
    <w:p>
      <w:pPr>
        <w:pStyle w:val="Normal.0"/>
        <w:spacing w:line="360" w:lineRule="auto"/>
      </w:pPr>
    </w:p>
    <w:p>
      <w:pPr>
        <w:pStyle w:val="Normal.0"/>
        <w:spacing w:line="360" w:lineRule="auto"/>
      </w:pPr>
    </w:p>
    <w:p>
      <w:pPr>
        <w:pStyle w:val="Normal.0"/>
        <w:spacing w:line="360" w:lineRule="auto"/>
      </w:pPr>
    </w:p>
    <w:p>
      <w:pPr>
        <w:pStyle w:val="Normal.0"/>
        <w:spacing w:after="80" w:line="240" w:lineRule="auto"/>
      </w:pPr>
      <w:r>
        <w:rPr>
          <w:rtl w:val="0"/>
          <w:lang w:val="de-DE"/>
        </w:rPr>
        <w:t>Weitere R</w:t>
      </w:r>
      <w:r>
        <w:rPr>
          <w:rtl w:val="0"/>
          <w:lang w:val="de-DE"/>
        </w:rPr>
        <w:t>ü</w:t>
      </w:r>
      <w:r>
        <w:rPr>
          <w:rtl w:val="0"/>
          <w:lang w:val="de-DE"/>
        </w:rPr>
        <w:t>ckmeldungen: _______________________________________________________________________________________________________________________________</w:t>
      </w:r>
    </w:p>
    <w:p>
      <w:pPr>
        <w:pStyle w:val="Normal.0"/>
        <w:spacing w:after="80" w:line="240" w:lineRule="auto"/>
      </w:pPr>
      <w:r>
        <w:rPr>
          <w:rtl w:val="0"/>
          <w:lang w:val="de-DE"/>
        </w:rPr>
        <w:t>_______________________________________________________________________________________________________________________________</w:t>
      </w:r>
    </w:p>
    <w:p>
      <w:pPr>
        <w:pStyle w:val="Normal.0"/>
        <w:spacing w:after="80" w:line="240" w:lineRule="auto"/>
      </w:pPr>
      <w:r>
        <w:rPr>
          <w:rtl w:val="0"/>
          <w:lang w:val="de-DE"/>
        </w:rPr>
        <w:t>_______________________________________________________________________________________________________________________________</w:t>
      </w:r>
    </w:p>
    <w:sectPr>
      <w:headerReference w:type="default" r:id="rId4"/>
      <w:footerReference w:type="default" r:id="rId5"/>
      <w:pgSz w:w="16840" w:h="11900" w:orient="landscape"/>
      <w:pgMar w:top="567" w:right="567" w:bottom="567" w:left="567" w:header="708" w:footer="708"/>
      <w:bidi w:val="0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Arial Unicode MS">
    <w:charset w:val="00"/>
    <w:family w:val="roman"/>
    <w:pitch w:val="default"/>
  </w:font>
  <w:font w:name="Calibri">
    <w:charset w:val="00"/>
    <w:family w:val="roman"/>
    <w:pitch w:val="default"/>
  </w:font>
  <w:font w:name="Helvetica Neue">
    <w:charset w:val="00"/>
    <w:family w:val="roman"/>
    <w:pitch w:val="default"/>
  </w:font>
</w:fonts>
</file>

<file path=word/footer1.xml><?xml version="1.0" encoding="utf-8"?>
<w:ft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pPr>
      <w:pStyle w:val="Header &amp; Footer"/>
      <w:bidi w:val="0"/>
    </w:pPr>
    <w:r/>
  </w:p>
</w:ftr>
</file>

<file path=word/header1.xml><?xml version="1.0" encoding="utf-8"?>
<w:hd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pPr>
      <w:pStyle w:val="header"/>
    </w:pPr>
    <w:r>
      <w:drawing xmlns:a="http://schemas.openxmlformats.org/drawingml/2006/main">
        <wp:anchor distT="152400" distB="152400" distL="152400" distR="152400" simplePos="0" relativeHeight="251658240" behindDoc="1" locked="0" layoutInCell="1" allowOverlap="1">
          <wp:simplePos x="0" y="0"/>
          <wp:positionH relativeFrom="page">
            <wp:posOffset>1771937</wp:posOffset>
          </wp:positionH>
          <wp:positionV relativeFrom="page">
            <wp:posOffset>450850</wp:posOffset>
          </wp:positionV>
          <wp:extent cx="551180" cy="551180"/>
          <wp:effectExtent l="0" t="0" r="0" b="0"/>
          <wp:wrapNone/>
          <wp:docPr id="1073741826" name="officeArt object" descr="Grafik 5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6" name="Grafik 5" descr="Grafik 5"/>
                  <pic:cNvPicPr>
                    <a:picLocks noChangeAspect="1"/>
                  </pic:cNvPicPr>
                </pic:nvPicPr>
                <pic:blipFill>
                  <a:blip r:embed="rId1">
                    <a:extLst/>
                  </a:blip>
                  <a:stretch>
                    <a:fillRect/>
                  </a:stretch>
                </pic:blipFill>
                <pic:spPr>
                  <a:xfrm flipH="1">
                    <a:off x="0" y="0"/>
                    <a:ext cx="551180" cy="551180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anchor>
      </w:drawing>
    </w:r>
    <w:r>
      <w:drawing xmlns:a="http://schemas.openxmlformats.org/drawingml/2006/main">
        <wp:inline distT="0" distB="0" distL="0" distR="0">
          <wp:extent cx="1114425" cy="522085"/>
          <wp:effectExtent l="0" t="0" r="0" b="0"/>
          <wp:docPr id="1073741825" name="officeArt object" descr="Grafik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5" name="Grafik 2" descr="Grafik 2"/>
                  <pic:cNvPicPr>
                    <a:picLocks noChangeAspect="1"/>
                  </pic:cNvPicPr>
                </pic:nvPicPr>
                <pic:blipFill>
                  <a:blip r:embed="rId2">
                    <a:extLst/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14425" cy="522085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inline>
      </w:drawing>
    </w:r>
    <w:r>
      <w:rPr>
        <w:rtl w:val="0"/>
        <w:lang w:val="de-DE"/>
      </w:rPr>
      <w:t xml:space="preserve">   </w:t>
    </w:r>
    <w:r/>
  </w:p>
</w:hdr>
</file>

<file path=word/settings.xml><?xml version="1.0" encoding="utf-8"?>
<w:settings xmlns:mc="http://schemas.openxmlformats.org/markup-compatibility/2006" xmlns:o="urn:schemas-microsoft-com:office:office" xmlns:v="urn:schemas-microsoft-com:vml" xmlns:w="http://schemas.openxmlformats.org/wordprocessingml/2006/main">
  <w:view w:val="print"/>
  <w:mirrorMargins w:val="0"/>
  <w:bordersDoNotSurroundHeader w:val="0"/>
  <w:bordersDoNotSurroundFooter w:val="0"/>
  <w:displayBackgroundShape/>
  <w:revisionView w:markup="1" w:comments="1" w:insDel="1" w:formatting="0"/>
  <w:defaultTabStop w:val="708"/>
  <w:autoHyphenation w:val="0"/>
  <w:evenAndOddHeaders w:val="0"/>
  <w:bookFoldPrinting w:val="0"/>
  <w:noLineBreaksAfter w:lang="English" w:val="‘“(〔[{〈《「『【⦅〘〖«〝︵︷︹︻︽︿﹁﹃﹇﹙﹛﹝｢"/>
  <w:noLineBreaksBefore w:lang="English" w:val="’”)〕]}〉"/>
  <w:compat>
    <w:compatSetting w:name="compatibilityMode" w:uri="http://schemas.microsoft.com/office/word" w:val="15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w="http://schemas.openxmlformats.org/wordprocessingml/2006/main" xmlns:mc="http://schemas.openxmlformats.org/markup-compatibility/2006" xmlns:w14="http://schemas.microsoft.com/office/word/2010/wordml" mc:Ignorable="w14">
  <w:docDefaults>
    <w:rPrDefault>
      <w:rPr>
        <w:rFonts w:ascii="Times New Roman" w:cs="Times New Roman" w:hAnsi="Times New Roman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vanish w:val="0"/>
        <w:color w:val="auto"/>
        <w:spacing w:val="0"/>
        <w:w w:val="100"/>
        <w:kern w:val="0"/>
        <w:position w:val="0"/>
        <w:sz w:val="20"/>
        <w:szCs w:val="20"/>
        <w:u w:val="none" w:color="auto"/>
        <w:bdr w:val="nil"/>
        <w:vertAlign w:val="baseline"/>
        <w:lang/>
      </w:rPr>
    </w:rPrDefault>
    <w:pPrDefault>
      <w:pPr>
        <w:keepNext w:val="0"/>
        <w:keepLines w:val="0"/>
        <w:pageBreakBefore w:val="0"/>
        <w:framePr w:anchorLock="0" w:w="0" w:h="0" w:vSpace="0" w:hSpace="0" w:xAlign="left" w:y="0" w:hRule="exact" w:vAnchor="margin"/>
        <w:widowControl w:val="1"/>
        <w:numPr>
          <w:ilvl w:val="0"/>
          <w:numId w:val="0"/>
        </w:numPr>
        <w:suppressLineNumbers w:val="0"/>
        <w:pBdr>
          <w:top w:val="nil"/>
          <w:left w:val="nil"/>
          <w:bottom w:val="nil"/>
          <w:right w:val="nil"/>
          <w:between w:val="nil"/>
          <w:bar w:val="nil"/>
        </w:pBdr>
        <w:shd w:val="clear" w:color="auto" w:fill="auto"/>
        <w:suppressAutoHyphens w:val="0"/>
        <w:spacing w:before="0" w:beforeAutospacing="0" w:after="0" w:afterAutospacing="0" w:line="240" w:lineRule="auto"/>
        <w:ind w:left="0" w:right="0" w:firstLine="0"/>
        <w:jc w:val="left"/>
        <w:outlineLvl w:val="9"/>
      </w:pPr>
    </w:pPrDefault>
  </w:docDefaults>
  <w:style w:type="paragraph" w:default="1" w:styleId="Normal">
    <w:name w:val="Normal"/>
    <w:next w:val="Normal"/>
    <w:pPr/>
    <w:rPr>
      <w:sz w:val="24"/>
      <w:szCs w:val="24"/>
      <w:lang w:val="en-US" w:eastAsia="en-US" w:bidi="ar-SA"/>
    </w:rPr>
  </w:style>
  <w:style w:type="character" w:default="1" w:styleId="Default Paragraph Font">
    <w:name w:val="Default Paragraph Font"/>
    <w:next w:val="Default Paragraph Font"/>
  </w:style>
  <w:style w:type="character" w:styleId="Hyperlink">
    <w:name w:val="Hyperlink"/>
    <w:rPr>
      <w:u w:val="single"/>
    </w:rPr>
  </w:style>
  <w:style w:type="table" w:default="1" w:styleId="Table Normal">
    <w:name w:val="Table Normal"/>
    <w:next w:val="Table Normal"/>
    <w:pPr/>
    <w:tblPr>
      <w:tblInd w:w="0" w:type="dxa"/>
    </w:tblPr>
    <w:trPr/>
    <w:tcPr/>
    <w:tblStylePr w:type="firstRow"/>
    <w:tblStylePr w:type="lastRow"/>
    <w:tblStylePr w:type="firstCol"/>
    <w:tblStylePr w:type="lastCol"/>
    <w:tblStylePr w:type="band1Vert"/>
    <w:tblStylePr w:type="band2Vert"/>
    <w:tblStylePr w:type="band1Horz"/>
    <w:tblStylePr w:type="band2Horz"/>
    <w:tblStylePr w:type="neCell"/>
    <w:tblStylePr w:type="nwCell"/>
    <w:tblStylePr w:type="seCell"/>
    <w:tblStylePr w:type="swCell"/>
  </w:style>
  <w:style w:type="numbering" w:default="1" w:styleId="No List">
    <w:name w:val="No List"/>
    <w:next w:val="No List"/>
    <w:pPr/>
  </w:style>
  <w:style w:type="paragraph" w:styleId="header">
    <w:name w:val="header"/>
    <w:next w:val="header"/>
    <w:pPr>
      <w:keepNext w:val="0"/>
      <w:keepLines w:val="0"/>
      <w:pageBreakBefore w:val="0"/>
      <w:widowControl w:val="1"/>
      <w:shd w:val="clear" w:color="auto" w:fill="auto"/>
      <w:tabs>
        <w:tab w:val="center" w:pos="4536"/>
        <w:tab w:val="right" w:pos="9072"/>
      </w:tabs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Calibri" w:cs="Arial Unicode MS" w:hAnsi="Calibri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2"/>
      <w:szCs w:val="22"/>
      <w:u w:val="none" w:color="000000"/>
      <w:shd w:val="nil" w:color="auto" w:fill="auto"/>
      <w:vertAlign w:val="baseline"/>
      <w:lang w:val="de-DE"/>
      <w14:textFill>
        <w14:solidFill>
          <w14:srgbClr w14:val="000000"/>
        </w14:solidFill>
      </w14:textFill>
    </w:rPr>
  </w:style>
  <w:style w:type="paragraph" w:styleId="Header &amp; Footer">
    <w:name w:val="Header &amp; Footer"/>
    <w:next w:val="Header &amp; Footer"/>
    <w:pPr>
      <w:keepNext w:val="0"/>
      <w:keepLines w:val="0"/>
      <w:pageBreakBefore w:val="0"/>
      <w:widowControl w:val="1"/>
      <w:shd w:val="clear" w:color="auto" w:fill="auto"/>
      <w:tabs>
        <w:tab w:val="right" w:pos="9020"/>
      </w:tabs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Helvetica Neue" w:cs="Helvetica Neue" w:hAnsi="Helvetica Neue" w:eastAsia="Helvetica Neue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/>
      <w:shd w:val="nil" w:color="auto" w:fill="auto"/>
      <w:vertAlign w:val="baseline"/>
      <w14:textOutline>
        <w14:noFill/>
      </w14:textOutline>
      <w14:textFill>
        <w14:solidFill>
          <w14:srgbClr w14:val="000000"/>
        </w14:solidFill>
      </w14:textFill>
    </w:rPr>
  </w:style>
  <w:style w:type="paragraph" w:styleId="Normal.0">
    <w:name w:val="Normal"/>
    <w:next w:val="Normal.0"/>
    <w:pPr>
      <w:keepNext w:val="0"/>
      <w:keepLines w:val="0"/>
      <w:pageBreakBefore w:val="0"/>
      <w:widowControl w:val="1"/>
      <w:shd w:val="clear" w:color="auto" w:fill="auto"/>
      <w:suppressAutoHyphens w:val="0"/>
      <w:bidi w:val="0"/>
      <w:spacing w:before="0" w:after="160" w:line="259" w:lineRule="auto"/>
      <w:ind w:left="0" w:right="0" w:firstLine="0"/>
      <w:jc w:val="left"/>
      <w:outlineLvl w:val="9"/>
    </w:pPr>
    <w:rPr>
      <w:rFonts w:ascii="Calibri" w:cs="Calibri" w:hAnsi="Calibri" w:eastAsia="Calibri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2"/>
      <w:szCs w:val="22"/>
      <w:u w:val="none" w:color="000000"/>
      <w:shd w:val="nil" w:color="auto" w:fill="auto"/>
      <w:vertAlign w:val="baseline"/>
      <w:lang w:val="de-DE"/>
      <w14:textFill>
        <w14:solidFill>
          <w14:srgbClr w14:val="000000"/>
        </w14:solidFill>
      </w14:textFill>
    </w:rPr>
  </w:style>
  <w:style w:type="character" w:styleId="Link">
    <w:name w:val="Link"/>
    <w:rPr>
      <w:outline w:val="0"/>
      <w:color w:val="0000ff"/>
      <w:u w:val="single" w:color="0000ff"/>
      <w14:textFill>
        <w14:solidFill>
          <w14:srgbClr w14:val="0000FF"/>
        </w14:solidFill>
      </w14:textFill>
    </w:rPr>
  </w:style>
  <w:style w:type="character" w:styleId="Hyperlink.0">
    <w:name w:val="Hyperlink.0"/>
    <w:basedOn w:val="Link"/>
    <w:next w:val="Hyperlink.0"/>
    <w:rPr>
      <w:outline w:val="0"/>
      <w:color w:val="000000"/>
      <w:sz w:val="28"/>
      <w:szCs w:val="28"/>
      <w:u w:val="none" w:color="000000"/>
      <w14:textFill>
        <w14:solidFill>
          <w14:srgbClr w14:val="000000"/>
        </w14:solidFill>
      </w14:textFill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ntTable" Target="fontTable.xml"/><Relationship Id="rId3" Type="http://schemas.openxmlformats.org/officeDocument/2006/relationships/styles" Target="styles.xml"/><Relationship Id="rId4" Type="http://schemas.openxmlformats.org/officeDocument/2006/relationships/header" Target="header1.xml"/><Relationship Id="rId5" Type="http://schemas.openxmlformats.org/officeDocument/2006/relationships/footer" Target="footer1.xml"/><Relationship Id="rId6" Type="http://schemas.openxmlformats.org/officeDocument/2006/relationships/theme" Target="theme/theme1.xml"/></Relationships>
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1.jpeg"/></Relationships>
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000FF"/>
      </a:hlink>
      <a:folHlink>
        <a:srgbClr val="FF00FF"/>
      </a:folHlink>
    </a:clrScheme>
    <a:fontScheme name="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12700" cap="flat">
          <a:solidFill>
            <a:schemeClr val="accent1"/>
          </a:solidFill>
          <a:prstDash val="solid"/>
          <a:miter lim="8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ctr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spDef>
    <a:lnDef>
      <a:spPr>
        <a:noFill/>
        <a:ln w="12700" cap="flat">
          <a:solidFill>
            <a:schemeClr val="accent1"/>
          </a:solidFill>
          <a:prstDash val="solid"/>
          <a:miter lim="8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 upright="0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txDef>
  </a:objectDefaults>
</a:theme>
</file>

<file path=docProps/app.xml><?xml version="1.0" encoding="utf-8"?>
<Properties xmln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/>
</file>