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11" w:rsidRPr="00C06CF7" w:rsidRDefault="00C23211" w:rsidP="00C23211">
      <w:pPr>
        <w:rPr>
          <w:rFonts w:ascii="Goethe Text" w:hAnsi="Goethe Text" w:cstheme="minorHAnsi"/>
          <w:b/>
          <w:sz w:val="24"/>
          <w:szCs w:val="24"/>
        </w:rPr>
      </w:pPr>
      <w:r w:rsidRPr="00C06CF7">
        <w:rPr>
          <w:rFonts w:ascii="Goethe Text" w:hAnsi="Goethe Text" w:cstheme="minorHAnsi"/>
          <w:b/>
          <w:sz w:val="24"/>
          <w:szCs w:val="24"/>
        </w:rPr>
        <w:t>Rollenspiel</w:t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rFonts w:ascii="Goethe Text" w:hAnsi="Goethe Text" w:cstheme="minorHAnsi"/>
          <w:b/>
          <w:sz w:val="24"/>
          <w:szCs w:val="24"/>
        </w:rPr>
        <w:tab/>
      </w:r>
      <w:r w:rsidR="000406BD">
        <w:rPr>
          <w:noProof/>
          <w:lang w:eastAsia="de-DE"/>
        </w:rPr>
        <w:drawing>
          <wp:inline distT="0" distB="0" distL="0" distR="0" wp14:anchorId="07F2C765" wp14:editId="07D82EBC">
            <wp:extent cx="1316990" cy="615315"/>
            <wp:effectExtent l="0" t="0" r="0" b="0"/>
            <wp:docPr id="1" name="Bild 1" descr="GI_Logo_horizontal_green_s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GI_Logo_horizontal_green_s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F7" w:rsidRDefault="00C06CF7" w:rsidP="00C23211">
      <w:pPr>
        <w:rPr>
          <w:rFonts w:ascii="Goethe Text" w:hAnsi="Goethe Text" w:cstheme="minorHAnsi"/>
          <w:b/>
          <w:sz w:val="24"/>
          <w:szCs w:val="24"/>
        </w:rPr>
      </w:pPr>
      <w:r w:rsidRPr="00C06CF7">
        <w:rPr>
          <w:rFonts w:ascii="Goethe Text" w:hAnsi="Goethe Text" w:cstheme="minorHAnsi"/>
          <w:b/>
          <w:sz w:val="24"/>
          <w:szCs w:val="24"/>
        </w:rPr>
        <w:t>Lesen Sie den Text gemeinsam. Entwickeln Sie einen Standpunkt und suchen Sie zusammen nach  Argumenten. 15 Minuten Vorbereitung (5 Personen pro Gruppe)</w:t>
      </w:r>
      <w:r w:rsidR="004D1E6E">
        <w:rPr>
          <w:rFonts w:ascii="Goethe Text" w:hAnsi="Goethe Text" w:cstheme="minorHAnsi"/>
          <w:b/>
          <w:sz w:val="24"/>
          <w:szCs w:val="24"/>
        </w:rPr>
        <w:t xml:space="preserve"> </w:t>
      </w:r>
      <w:r w:rsidRPr="00C06CF7">
        <w:rPr>
          <w:rFonts w:ascii="Goethe Text" w:hAnsi="Goethe Text"/>
          <w:b/>
          <w:sz w:val="24"/>
          <w:szCs w:val="24"/>
        </w:rPr>
        <w:t xml:space="preserve">Wer </w:t>
      </w:r>
      <w:r w:rsidR="004D1E6E">
        <w:rPr>
          <w:rFonts w:ascii="Goethe Text" w:hAnsi="Goethe Text"/>
          <w:b/>
          <w:sz w:val="24"/>
          <w:szCs w:val="24"/>
        </w:rPr>
        <w:t xml:space="preserve">soll </w:t>
      </w:r>
      <w:r w:rsidRPr="00C06CF7">
        <w:rPr>
          <w:rFonts w:ascii="Goethe Text" w:hAnsi="Goethe Text"/>
          <w:b/>
          <w:sz w:val="24"/>
          <w:szCs w:val="24"/>
        </w:rPr>
        <w:t xml:space="preserve"> das Gespräch mit welchem P</w:t>
      </w:r>
      <w:r w:rsidR="004D1E6E">
        <w:rPr>
          <w:rFonts w:ascii="Goethe Text" w:hAnsi="Goethe Text"/>
          <w:b/>
          <w:sz w:val="24"/>
          <w:szCs w:val="24"/>
        </w:rPr>
        <w:t>artner führen?</w:t>
      </w:r>
    </w:p>
    <w:p w:rsidR="00C06CF7" w:rsidRDefault="00C06CF7" w:rsidP="00C23211">
      <w:pPr>
        <w:rPr>
          <w:rFonts w:ascii="Goethe Text" w:hAnsi="Goethe Text" w:cstheme="minorHAnsi"/>
          <w:b/>
          <w:sz w:val="24"/>
          <w:szCs w:val="24"/>
        </w:rPr>
      </w:pPr>
      <w:r w:rsidRPr="00C06CF7">
        <w:rPr>
          <w:rFonts w:ascii="Goethe Text" w:hAnsi="Goethe Text" w:cstheme="minorHAnsi"/>
          <w:b/>
          <w:sz w:val="24"/>
          <w:szCs w:val="24"/>
        </w:rPr>
        <w:t>Ablauf des Spiels:</w:t>
      </w:r>
    </w:p>
    <w:p w:rsidR="00C06CF7" w:rsidRPr="00C06CF7" w:rsidRDefault="00C23211" w:rsidP="00C23211">
      <w:pPr>
        <w:rPr>
          <w:rFonts w:ascii="Goethe Text" w:hAnsi="Goethe Text" w:cstheme="minorHAnsi"/>
          <w:b/>
          <w:sz w:val="24"/>
          <w:szCs w:val="24"/>
        </w:rPr>
      </w:pPr>
      <w:r w:rsidRPr="00C06CF7">
        <w:rPr>
          <w:rFonts w:ascii="Goethe Text" w:hAnsi="Goethe Text" w:cstheme="minorHAnsi"/>
          <w:b/>
          <w:sz w:val="24"/>
          <w:szCs w:val="24"/>
        </w:rPr>
        <w:t>Je zwei Partner</w:t>
      </w:r>
      <w:r w:rsidR="00C06CF7" w:rsidRPr="00C06CF7">
        <w:rPr>
          <w:rFonts w:ascii="Goethe Text" w:hAnsi="Goethe Text" w:cstheme="minorHAnsi"/>
          <w:b/>
          <w:sz w:val="24"/>
          <w:szCs w:val="24"/>
        </w:rPr>
        <w:t xml:space="preserve"> aus jeder Gruppe treffen sich</w:t>
      </w:r>
      <w:r w:rsidRPr="00C06CF7">
        <w:rPr>
          <w:rFonts w:ascii="Goethe Text" w:hAnsi="Goethe Text" w:cstheme="minorHAnsi"/>
          <w:b/>
          <w:sz w:val="24"/>
          <w:szCs w:val="24"/>
        </w:rPr>
        <w:t xml:space="preserve"> und führen vor dem Plenum ein Gespräch.</w:t>
      </w:r>
      <w:r w:rsidR="00C06CF7" w:rsidRPr="00C06CF7">
        <w:rPr>
          <w:rFonts w:ascii="Goethe Text" w:hAnsi="Goethe Text" w:cstheme="minorHAnsi"/>
          <w:b/>
          <w:sz w:val="24"/>
          <w:szCs w:val="24"/>
        </w:rPr>
        <w:t xml:space="preserve"> Kommen Sie zu einem möglichst praktikablen und umsetzbaren Ergebnis, das Sie für sich selbst gut vertreten können.</w:t>
      </w:r>
      <w:r w:rsidRPr="00C06CF7">
        <w:rPr>
          <w:rFonts w:ascii="Goethe Text" w:hAnsi="Goethe Text" w:cstheme="minorHAnsi"/>
          <w:b/>
          <w:sz w:val="24"/>
          <w:szCs w:val="24"/>
        </w:rPr>
        <w:t xml:space="preserve"> </w:t>
      </w:r>
    </w:p>
    <w:p w:rsidR="00C23211" w:rsidRPr="008C0AE6" w:rsidRDefault="00C23211">
      <w:pPr>
        <w:rPr>
          <w:rFonts w:ascii="Goethe FF Clan" w:hAnsi="Goethe FF Clan"/>
          <w:sz w:val="24"/>
          <w:szCs w:val="24"/>
        </w:rPr>
      </w:pPr>
      <w:r w:rsidRPr="008C0AE6">
        <w:rPr>
          <w:rFonts w:ascii="Goethe FF Clan" w:hAnsi="Goethe FF Clan"/>
          <w:noProof/>
          <w:sz w:val="24"/>
          <w:szCs w:val="24"/>
          <w:lang w:eastAsia="de-DE"/>
        </w:rPr>
        <w:drawing>
          <wp:inline distT="0" distB="0" distL="0" distR="0">
            <wp:extent cx="5486400" cy="2737757"/>
            <wp:effectExtent l="0" t="0" r="1905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C60FE" w:rsidRPr="008C0AE6" w:rsidRDefault="003C60FE">
      <w:pPr>
        <w:rPr>
          <w:rFonts w:ascii="Goethe FF Clan" w:hAnsi="Goethe FF Clan"/>
          <w:b/>
          <w:sz w:val="24"/>
          <w:szCs w:val="24"/>
        </w:rPr>
      </w:pPr>
      <w:r w:rsidRPr="008C0AE6">
        <w:rPr>
          <w:rFonts w:ascii="Goethe FF Clan" w:hAnsi="Goethe FF Clan"/>
          <w:b/>
          <w:sz w:val="24"/>
          <w:szCs w:val="24"/>
        </w:rPr>
        <w:t>Gruppe B</w:t>
      </w:r>
    </w:p>
    <w:p w:rsidR="00A25F55" w:rsidRPr="008C0AE6" w:rsidRDefault="003C60FE">
      <w:pPr>
        <w:rPr>
          <w:rFonts w:ascii="Goethe FF Clan" w:hAnsi="Goethe FF Clan"/>
          <w:sz w:val="24"/>
          <w:szCs w:val="24"/>
        </w:rPr>
      </w:pPr>
      <w:r w:rsidRPr="008C0AE6">
        <w:rPr>
          <w:rFonts w:ascii="Goethe FF Clan" w:hAnsi="Goethe FF Clan"/>
          <w:sz w:val="24"/>
          <w:szCs w:val="24"/>
        </w:rPr>
        <w:t xml:space="preserve">Sie sind </w:t>
      </w:r>
      <w:r w:rsidRPr="008C0AE6">
        <w:rPr>
          <w:rFonts w:ascii="Goethe FF Clan" w:hAnsi="Goethe FF Clan"/>
          <w:b/>
          <w:sz w:val="24"/>
          <w:szCs w:val="24"/>
        </w:rPr>
        <w:t>Fachlehre</w:t>
      </w:r>
      <w:r w:rsidR="00A25F55" w:rsidRPr="008C0AE6">
        <w:rPr>
          <w:rFonts w:ascii="Goethe FF Clan" w:hAnsi="Goethe FF Clan"/>
          <w:b/>
          <w:sz w:val="24"/>
          <w:szCs w:val="24"/>
        </w:rPr>
        <w:t>r/-in</w:t>
      </w:r>
      <w:r w:rsidR="00A25F55" w:rsidRPr="008C0AE6">
        <w:rPr>
          <w:rFonts w:ascii="Goethe FF Clan" w:hAnsi="Goethe FF Clan"/>
          <w:sz w:val="24"/>
          <w:szCs w:val="24"/>
        </w:rPr>
        <w:t xml:space="preserve"> </w:t>
      </w:r>
      <w:r w:rsidRPr="008C0AE6">
        <w:rPr>
          <w:rFonts w:ascii="Goethe FF Clan" w:hAnsi="Goethe FF Clan"/>
          <w:sz w:val="24"/>
          <w:szCs w:val="24"/>
        </w:rPr>
        <w:t>für Biologie und Physi</w:t>
      </w:r>
      <w:r w:rsidR="00A25F55" w:rsidRPr="008C0AE6">
        <w:rPr>
          <w:rFonts w:ascii="Goethe FF Clan" w:hAnsi="Goethe FF Clan"/>
          <w:sz w:val="24"/>
          <w:szCs w:val="24"/>
        </w:rPr>
        <w:t xml:space="preserve">k an einer Schule in </w:t>
      </w:r>
      <w:r w:rsidRPr="008C0AE6">
        <w:rPr>
          <w:rFonts w:ascii="Goethe FF Clan" w:hAnsi="Goethe FF Clan"/>
          <w:sz w:val="24"/>
          <w:szCs w:val="24"/>
        </w:rPr>
        <w:t xml:space="preserve">Ihrem Land. </w:t>
      </w:r>
    </w:p>
    <w:p w:rsidR="003C60FE" w:rsidRPr="008C0AE6" w:rsidRDefault="003C60FE">
      <w:pPr>
        <w:rPr>
          <w:rFonts w:ascii="Goethe FF Clan" w:hAnsi="Goethe FF Clan"/>
          <w:sz w:val="24"/>
          <w:szCs w:val="24"/>
        </w:rPr>
      </w:pPr>
      <w:r w:rsidRPr="008C0AE6">
        <w:rPr>
          <w:rFonts w:ascii="Goethe FF Clan" w:hAnsi="Goethe FF Clan"/>
          <w:sz w:val="24"/>
          <w:szCs w:val="24"/>
        </w:rPr>
        <w:t>Sie unterrichten Lernende im Alter von 14-18 Jahren i</w:t>
      </w:r>
      <w:r w:rsidR="00A25F55" w:rsidRPr="008C0AE6">
        <w:rPr>
          <w:rFonts w:ascii="Goethe FF Clan" w:hAnsi="Goethe FF Clan"/>
          <w:sz w:val="24"/>
          <w:szCs w:val="24"/>
        </w:rPr>
        <w:t>n</w:t>
      </w:r>
      <w:r w:rsidRPr="008C0AE6">
        <w:rPr>
          <w:rFonts w:ascii="Goethe FF Clan" w:hAnsi="Goethe FF Clan"/>
          <w:sz w:val="24"/>
          <w:szCs w:val="24"/>
        </w:rPr>
        <w:t xml:space="preserve"> beiden Fächern. Einige Ihrer Schüler und Schülerinnen sind ganz</w:t>
      </w:r>
      <w:r w:rsidR="00A25F55" w:rsidRPr="008C0AE6">
        <w:rPr>
          <w:rFonts w:ascii="Goethe FF Clan" w:hAnsi="Goethe FF Clan"/>
          <w:sz w:val="24"/>
          <w:szCs w:val="24"/>
        </w:rPr>
        <w:t xml:space="preserve"> interessiert an natur</w:t>
      </w:r>
      <w:r w:rsidRPr="008C0AE6">
        <w:rPr>
          <w:rFonts w:ascii="Goethe FF Clan" w:hAnsi="Goethe FF Clan"/>
          <w:sz w:val="24"/>
          <w:szCs w:val="24"/>
        </w:rPr>
        <w:t>w</w:t>
      </w:r>
      <w:r w:rsidR="00A25F55" w:rsidRPr="008C0AE6">
        <w:rPr>
          <w:rFonts w:ascii="Goethe FF Clan" w:hAnsi="Goethe FF Clan"/>
          <w:sz w:val="24"/>
          <w:szCs w:val="24"/>
        </w:rPr>
        <w:t>issenschaftli</w:t>
      </w:r>
      <w:r w:rsidRPr="008C0AE6">
        <w:rPr>
          <w:rFonts w:ascii="Goethe FF Clan" w:hAnsi="Goethe FF Clan"/>
          <w:sz w:val="24"/>
          <w:szCs w:val="24"/>
        </w:rPr>
        <w:t xml:space="preserve">chen Fächern und basteln auch in ihrer </w:t>
      </w:r>
      <w:r w:rsidR="00A25F55" w:rsidRPr="008C0AE6">
        <w:rPr>
          <w:rFonts w:ascii="Goethe FF Clan" w:hAnsi="Goethe FF Clan"/>
          <w:sz w:val="24"/>
          <w:szCs w:val="24"/>
        </w:rPr>
        <w:t>Freizeit weiter an Themen herum  und exp</w:t>
      </w:r>
      <w:r w:rsidRPr="008C0AE6">
        <w:rPr>
          <w:rFonts w:ascii="Goethe FF Clan" w:hAnsi="Goethe FF Clan"/>
          <w:sz w:val="24"/>
          <w:szCs w:val="24"/>
        </w:rPr>
        <w:t xml:space="preserve">erimentieren </w:t>
      </w:r>
      <w:r w:rsidR="00A25F55" w:rsidRPr="008C0AE6">
        <w:rPr>
          <w:rFonts w:ascii="Goethe FF Clan" w:hAnsi="Goethe FF Clan"/>
          <w:sz w:val="24"/>
          <w:szCs w:val="24"/>
        </w:rPr>
        <w:t xml:space="preserve">gern gemeinsam </w:t>
      </w:r>
      <w:r w:rsidRPr="008C0AE6">
        <w:rPr>
          <w:rFonts w:ascii="Goethe FF Clan" w:hAnsi="Goethe FF Clan"/>
          <w:sz w:val="24"/>
          <w:szCs w:val="24"/>
        </w:rPr>
        <w:t>mit Freunden.</w:t>
      </w:r>
      <w:r w:rsidR="008C0AE6" w:rsidRPr="008C0AE6">
        <w:rPr>
          <w:rFonts w:ascii="Goethe FF Clan" w:hAnsi="Goethe FF Clan"/>
          <w:sz w:val="24"/>
          <w:szCs w:val="24"/>
        </w:rPr>
        <w:t xml:space="preserve"> </w:t>
      </w:r>
      <w:r w:rsidR="00A25F55" w:rsidRPr="008C0AE6">
        <w:rPr>
          <w:rFonts w:ascii="Goethe FF Clan" w:hAnsi="Goethe FF Clan"/>
          <w:sz w:val="24"/>
          <w:szCs w:val="24"/>
        </w:rPr>
        <w:t>Sie orientieren sich bereits beruflich.</w:t>
      </w:r>
      <w:r w:rsidRPr="008C0AE6">
        <w:rPr>
          <w:rFonts w:ascii="Goethe FF Clan" w:hAnsi="Goethe FF Clan"/>
          <w:sz w:val="24"/>
          <w:szCs w:val="24"/>
        </w:rPr>
        <w:t xml:space="preserve"> Sie haben aber fest</w:t>
      </w:r>
      <w:r w:rsidR="00A25F55" w:rsidRPr="008C0AE6">
        <w:rPr>
          <w:rFonts w:ascii="Goethe FF Clan" w:hAnsi="Goethe FF Clan"/>
          <w:sz w:val="24"/>
          <w:szCs w:val="24"/>
        </w:rPr>
        <w:t>gestellt, dass sich Ihre Lernen</w:t>
      </w:r>
      <w:r w:rsidRPr="008C0AE6">
        <w:rPr>
          <w:rFonts w:ascii="Goethe FF Clan" w:hAnsi="Goethe FF Clan"/>
          <w:sz w:val="24"/>
          <w:szCs w:val="24"/>
        </w:rPr>
        <w:t>den nicht gut sp</w:t>
      </w:r>
      <w:r w:rsidR="00A25F55" w:rsidRPr="008C0AE6">
        <w:rPr>
          <w:rFonts w:ascii="Goethe FF Clan" w:hAnsi="Goethe FF Clan"/>
          <w:sz w:val="24"/>
          <w:szCs w:val="24"/>
        </w:rPr>
        <w:t>rachlich ausdr</w:t>
      </w:r>
      <w:r w:rsidRPr="008C0AE6">
        <w:rPr>
          <w:rFonts w:ascii="Goethe FF Clan" w:hAnsi="Goethe FF Clan"/>
          <w:sz w:val="24"/>
          <w:szCs w:val="24"/>
        </w:rPr>
        <w:t>ücken können und oft gar nicht so recht wissen, wie sie ihre Hypothesen und Experimentierergebnisse darstellen und erklären können.</w:t>
      </w:r>
      <w:r w:rsidR="00A25F55" w:rsidRPr="008C0AE6">
        <w:rPr>
          <w:rFonts w:ascii="Goethe FF Clan" w:hAnsi="Goethe FF Clan"/>
          <w:sz w:val="24"/>
          <w:szCs w:val="24"/>
        </w:rPr>
        <w:t xml:space="preserve"> Sie haben schon mal überlegt, den entsprechenden Kollegen, der die Muttersprache unterrichtet, um Hilfe zu bitten, scheuen sich aber, ihn zu zusätzlicher Arbeit aufzufordern, die nicht bezahlt wird. </w:t>
      </w:r>
    </w:p>
    <w:p w:rsidR="00C23211" w:rsidRPr="008C0AE6" w:rsidRDefault="00A25F55">
      <w:pPr>
        <w:rPr>
          <w:rFonts w:ascii="Goethe FF Clan" w:hAnsi="Goethe FF Clan"/>
        </w:rPr>
      </w:pPr>
      <w:r w:rsidRPr="008C0AE6">
        <w:rPr>
          <w:rFonts w:ascii="Goethe FF Clan" w:hAnsi="Goethe FF Clan"/>
          <w:b/>
          <w:sz w:val="24"/>
          <w:szCs w:val="24"/>
        </w:rPr>
        <w:t>Aufgabe:</w:t>
      </w:r>
      <w:r w:rsidRPr="008C0AE6">
        <w:rPr>
          <w:rFonts w:ascii="Goethe FF Clan" w:hAnsi="Goethe FF Clan"/>
          <w:sz w:val="24"/>
          <w:szCs w:val="24"/>
        </w:rPr>
        <w:t xml:space="preserve"> Wie könnte Ihr Unterricht sprachlich verbessert werden? Wie könnten Sie di</w:t>
      </w:r>
      <w:r w:rsidR="00C23211" w:rsidRPr="008C0AE6">
        <w:rPr>
          <w:rFonts w:ascii="Goethe FF Clan" w:hAnsi="Goethe FF Clan"/>
          <w:sz w:val="24"/>
          <w:szCs w:val="24"/>
        </w:rPr>
        <w:t>e Schulleitung mit ins Boot hol</w:t>
      </w:r>
      <w:r w:rsidRPr="008C0AE6">
        <w:rPr>
          <w:rFonts w:ascii="Goethe FF Clan" w:hAnsi="Goethe FF Clan"/>
          <w:sz w:val="24"/>
          <w:szCs w:val="24"/>
        </w:rPr>
        <w:t>en? Gibt es passende Materialien, mit denen Sie die Kids unterstützen könnten?</w:t>
      </w:r>
      <w:r w:rsidR="00C23211" w:rsidRPr="008C0AE6">
        <w:rPr>
          <w:rFonts w:ascii="Goethe FF Clan" w:hAnsi="Goethe FF Clan"/>
          <w:sz w:val="24"/>
          <w:szCs w:val="24"/>
        </w:rPr>
        <w:t xml:space="preserve"> Welche Ziele sind für di</w:t>
      </w:r>
      <w:r w:rsidR="00C23211" w:rsidRPr="008C0AE6">
        <w:rPr>
          <w:rFonts w:ascii="Goethe FF Clan" w:hAnsi="Goethe FF Clan"/>
        </w:rPr>
        <w:t>e Lernenden wichtig?</w:t>
      </w:r>
      <w:r w:rsidR="008C0AE6" w:rsidRPr="008C0AE6">
        <w:rPr>
          <w:rFonts w:ascii="Goethe FF Clan" w:hAnsi="Goethe FF Clan"/>
        </w:rPr>
        <w:t xml:space="preserve"> </w:t>
      </w:r>
      <w:proofErr w:type="spellStart"/>
      <w:r w:rsidR="008C0AE6" w:rsidRPr="008C0AE6">
        <w:rPr>
          <w:rFonts w:ascii="Goethe FF Clan" w:hAnsi="Goethe FF Clan"/>
        </w:rPr>
        <w:t>Wä#</w:t>
      </w:r>
      <w:r w:rsidR="008C0AE6">
        <w:rPr>
          <w:rFonts w:ascii="Goethe FF Clan" w:hAnsi="Goethe FF Clan"/>
        </w:rPr>
        <w:t>ren</w:t>
      </w:r>
      <w:proofErr w:type="spellEnd"/>
      <w:r w:rsidR="008C0AE6">
        <w:rPr>
          <w:rFonts w:ascii="Goethe FF Clan" w:hAnsi="Goethe FF Clan"/>
        </w:rPr>
        <w:t xml:space="preserve"> auch Eltern mit ein</w:t>
      </w:r>
      <w:bookmarkStart w:id="0" w:name="_GoBack"/>
      <w:bookmarkEnd w:id="0"/>
      <w:r w:rsidR="008C0AE6" w:rsidRPr="008C0AE6">
        <w:rPr>
          <w:rFonts w:ascii="Goethe FF Clan" w:hAnsi="Goethe FF Clan"/>
        </w:rPr>
        <w:t>zubeziehen? Wie stehen die Lernenden zum Fremdsprachenunterricht und wie ist das Angebot hierzu in Ihrer Schule?</w:t>
      </w:r>
    </w:p>
    <w:sectPr w:rsidR="00C23211" w:rsidRPr="008C0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66C"/>
    <w:multiLevelType w:val="hybridMultilevel"/>
    <w:tmpl w:val="F56266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E"/>
    <w:rsid w:val="000406BD"/>
    <w:rsid w:val="003C60FE"/>
    <w:rsid w:val="004D1E6E"/>
    <w:rsid w:val="00610AEC"/>
    <w:rsid w:val="008C0AE6"/>
    <w:rsid w:val="00A25F55"/>
    <w:rsid w:val="00C06CF7"/>
    <w:rsid w:val="00C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1996-EB68-4CD8-9565-DA0D247A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0FE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0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9080B9-E29F-4692-A2A2-C18D7FD9CB8D}" type="doc">
      <dgm:prSet loTypeId="urn:microsoft.com/office/officeart/2005/8/layout/equation1" loCatId="relationship" qsTypeId="urn:microsoft.com/office/officeart/2005/8/quickstyle/simple1" qsCatId="simple" csTypeId="urn:microsoft.com/office/officeart/2005/8/colors/accent1_2" csCatId="accent1" phldr="1"/>
      <dgm:spPr/>
    </dgm:pt>
    <dgm:pt modelId="{1814ED0A-94D1-4FD1-8C9D-1B1F8BAA665C}">
      <dgm:prSet phldrT="[Text]"/>
      <dgm:spPr/>
      <dgm:t>
        <a:bodyPr/>
        <a:lstStyle/>
        <a:p>
          <a:r>
            <a:rPr lang="de-DE"/>
            <a:t>Sprache</a:t>
          </a:r>
        </a:p>
      </dgm:t>
    </dgm:pt>
    <dgm:pt modelId="{107C5AF3-F16F-45DA-B229-4EECDB8CB954}" type="parTrans" cxnId="{47473BBA-91DD-4FBD-8522-E956255EFCE3}">
      <dgm:prSet/>
      <dgm:spPr/>
      <dgm:t>
        <a:bodyPr/>
        <a:lstStyle/>
        <a:p>
          <a:endParaRPr lang="de-DE"/>
        </a:p>
      </dgm:t>
    </dgm:pt>
    <dgm:pt modelId="{D7E07664-0C5A-429F-B230-CDA18E5FC1B0}" type="sibTrans" cxnId="{47473BBA-91DD-4FBD-8522-E956255EFCE3}">
      <dgm:prSet/>
      <dgm:spPr/>
      <dgm:t>
        <a:bodyPr/>
        <a:lstStyle/>
        <a:p>
          <a:endParaRPr lang="de-DE"/>
        </a:p>
      </dgm:t>
    </dgm:pt>
    <dgm:pt modelId="{B53370DE-2F0F-46A3-BA64-995D2696EFFA}">
      <dgm:prSet phldrT="[Text]"/>
      <dgm:spPr/>
      <dgm:t>
        <a:bodyPr/>
        <a:lstStyle/>
        <a:p>
          <a:r>
            <a:rPr lang="de-DE"/>
            <a:t>Fach</a:t>
          </a:r>
        </a:p>
      </dgm:t>
    </dgm:pt>
    <dgm:pt modelId="{5F37AD80-822C-429A-A0CE-A5CA75F148DB}" type="parTrans" cxnId="{C304224D-04F8-4582-985F-5177EE4ABC20}">
      <dgm:prSet/>
      <dgm:spPr/>
      <dgm:t>
        <a:bodyPr/>
        <a:lstStyle/>
        <a:p>
          <a:endParaRPr lang="de-DE"/>
        </a:p>
      </dgm:t>
    </dgm:pt>
    <dgm:pt modelId="{54FD4D06-FC3F-4E19-8D9F-E68C376F6284}" type="sibTrans" cxnId="{C304224D-04F8-4582-985F-5177EE4ABC20}">
      <dgm:prSet/>
      <dgm:spPr/>
      <dgm:t>
        <a:bodyPr/>
        <a:lstStyle/>
        <a:p>
          <a:endParaRPr lang="de-DE"/>
        </a:p>
      </dgm:t>
    </dgm:pt>
    <dgm:pt modelId="{E6D6B8B2-17F4-4F30-8B98-E19E4EDC4AF3}">
      <dgm:prSet phldrT="[Text]"/>
      <dgm:spPr/>
      <dgm:t>
        <a:bodyPr/>
        <a:lstStyle/>
        <a:p>
          <a:r>
            <a:rPr lang="de-DE"/>
            <a:t>?</a:t>
          </a:r>
        </a:p>
      </dgm:t>
    </dgm:pt>
    <dgm:pt modelId="{3D7D1285-F95D-47AF-941E-1A8F2460CBA4}" type="parTrans" cxnId="{69E7F798-4D8D-43E5-9CA5-646C24E4DB11}">
      <dgm:prSet/>
      <dgm:spPr/>
      <dgm:t>
        <a:bodyPr/>
        <a:lstStyle/>
        <a:p>
          <a:endParaRPr lang="de-DE"/>
        </a:p>
      </dgm:t>
    </dgm:pt>
    <dgm:pt modelId="{9293577D-FB0A-4F90-A209-409AC93429BF}" type="sibTrans" cxnId="{69E7F798-4D8D-43E5-9CA5-646C24E4DB11}">
      <dgm:prSet/>
      <dgm:spPr/>
      <dgm:t>
        <a:bodyPr/>
        <a:lstStyle/>
        <a:p>
          <a:endParaRPr lang="de-DE"/>
        </a:p>
      </dgm:t>
    </dgm:pt>
    <dgm:pt modelId="{5EA597D8-CE95-46F3-AE32-D7A9C3056792}" type="pres">
      <dgm:prSet presAssocID="{AB9080B9-E29F-4692-A2A2-C18D7FD9CB8D}" presName="linearFlow" presStyleCnt="0">
        <dgm:presLayoutVars>
          <dgm:dir/>
          <dgm:resizeHandles val="exact"/>
        </dgm:presLayoutVars>
      </dgm:prSet>
      <dgm:spPr/>
    </dgm:pt>
    <dgm:pt modelId="{8F3D367F-3901-4FF7-866E-B9A1A27609CF}" type="pres">
      <dgm:prSet presAssocID="{1814ED0A-94D1-4FD1-8C9D-1B1F8BAA665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C0EE39B-4B8F-4993-AC2A-84EBBEDEF993}" type="pres">
      <dgm:prSet presAssocID="{D7E07664-0C5A-429F-B230-CDA18E5FC1B0}" presName="spacerL" presStyleCnt="0"/>
      <dgm:spPr/>
    </dgm:pt>
    <dgm:pt modelId="{06662537-EE9D-4F71-821A-E15D2B740E28}" type="pres">
      <dgm:prSet presAssocID="{D7E07664-0C5A-429F-B230-CDA18E5FC1B0}" presName="sibTrans" presStyleLbl="sibTrans2D1" presStyleIdx="0" presStyleCnt="2"/>
      <dgm:spPr/>
      <dgm:t>
        <a:bodyPr/>
        <a:lstStyle/>
        <a:p>
          <a:endParaRPr lang="de-DE"/>
        </a:p>
      </dgm:t>
    </dgm:pt>
    <dgm:pt modelId="{CE16FE8B-CBCF-4D31-8C62-6E57FA7FA58C}" type="pres">
      <dgm:prSet presAssocID="{D7E07664-0C5A-429F-B230-CDA18E5FC1B0}" presName="spacerR" presStyleCnt="0"/>
      <dgm:spPr/>
    </dgm:pt>
    <dgm:pt modelId="{E87E0E3E-E402-45D3-9267-BA81B175ACF7}" type="pres">
      <dgm:prSet presAssocID="{B53370DE-2F0F-46A3-BA64-995D2696EFF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5957EC6-CB82-4EBB-ABCD-CEE6AF257997}" type="pres">
      <dgm:prSet presAssocID="{54FD4D06-FC3F-4E19-8D9F-E68C376F6284}" presName="spacerL" presStyleCnt="0"/>
      <dgm:spPr/>
    </dgm:pt>
    <dgm:pt modelId="{0684BF07-77CA-428B-B0C0-28DC2693E6A1}" type="pres">
      <dgm:prSet presAssocID="{54FD4D06-FC3F-4E19-8D9F-E68C376F6284}" presName="sibTrans" presStyleLbl="sibTrans2D1" presStyleIdx="1" presStyleCnt="2"/>
      <dgm:spPr/>
      <dgm:t>
        <a:bodyPr/>
        <a:lstStyle/>
        <a:p>
          <a:endParaRPr lang="de-DE"/>
        </a:p>
      </dgm:t>
    </dgm:pt>
    <dgm:pt modelId="{FF55FCE9-1AC6-4B4C-A748-99296EA73D0C}" type="pres">
      <dgm:prSet presAssocID="{54FD4D06-FC3F-4E19-8D9F-E68C376F6284}" presName="spacerR" presStyleCnt="0"/>
      <dgm:spPr/>
    </dgm:pt>
    <dgm:pt modelId="{049591B2-1D29-4829-B0B6-A732873FBFE2}" type="pres">
      <dgm:prSet presAssocID="{E6D6B8B2-17F4-4F30-8B98-E19E4EDC4AF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9E7F798-4D8D-43E5-9CA5-646C24E4DB11}" srcId="{AB9080B9-E29F-4692-A2A2-C18D7FD9CB8D}" destId="{E6D6B8B2-17F4-4F30-8B98-E19E4EDC4AF3}" srcOrd="2" destOrd="0" parTransId="{3D7D1285-F95D-47AF-941E-1A8F2460CBA4}" sibTransId="{9293577D-FB0A-4F90-A209-409AC93429BF}"/>
    <dgm:cxn modelId="{AEBD68CE-DEF6-4291-AEE8-3B91545CE334}" type="presOf" srcId="{B53370DE-2F0F-46A3-BA64-995D2696EFFA}" destId="{E87E0E3E-E402-45D3-9267-BA81B175ACF7}" srcOrd="0" destOrd="0" presId="urn:microsoft.com/office/officeart/2005/8/layout/equation1"/>
    <dgm:cxn modelId="{F7A455A9-F596-4966-9646-EBFE1215A5FE}" type="presOf" srcId="{D7E07664-0C5A-429F-B230-CDA18E5FC1B0}" destId="{06662537-EE9D-4F71-821A-E15D2B740E28}" srcOrd="0" destOrd="0" presId="urn:microsoft.com/office/officeart/2005/8/layout/equation1"/>
    <dgm:cxn modelId="{C304224D-04F8-4582-985F-5177EE4ABC20}" srcId="{AB9080B9-E29F-4692-A2A2-C18D7FD9CB8D}" destId="{B53370DE-2F0F-46A3-BA64-995D2696EFFA}" srcOrd="1" destOrd="0" parTransId="{5F37AD80-822C-429A-A0CE-A5CA75F148DB}" sibTransId="{54FD4D06-FC3F-4E19-8D9F-E68C376F6284}"/>
    <dgm:cxn modelId="{62EEB175-0FE1-4E96-BDBC-96B2717B50CA}" type="presOf" srcId="{54FD4D06-FC3F-4E19-8D9F-E68C376F6284}" destId="{0684BF07-77CA-428B-B0C0-28DC2693E6A1}" srcOrd="0" destOrd="0" presId="urn:microsoft.com/office/officeart/2005/8/layout/equation1"/>
    <dgm:cxn modelId="{4914BAFC-2659-414E-9DDF-269735EC3FE1}" type="presOf" srcId="{1814ED0A-94D1-4FD1-8C9D-1B1F8BAA665C}" destId="{8F3D367F-3901-4FF7-866E-B9A1A27609CF}" srcOrd="0" destOrd="0" presId="urn:microsoft.com/office/officeart/2005/8/layout/equation1"/>
    <dgm:cxn modelId="{48F2C0BE-3A6A-4D66-A9AC-1AE76FA83A50}" type="presOf" srcId="{AB9080B9-E29F-4692-A2A2-C18D7FD9CB8D}" destId="{5EA597D8-CE95-46F3-AE32-D7A9C3056792}" srcOrd="0" destOrd="0" presId="urn:microsoft.com/office/officeart/2005/8/layout/equation1"/>
    <dgm:cxn modelId="{93090C4B-4432-4481-BC8A-A0EA052F1B4C}" type="presOf" srcId="{E6D6B8B2-17F4-4F30-8B98-E19E4EDC4AF3}" destId="{049591B2-1D29-4829-B0B6-A732873FBFE2}" srcOrd="0" destOrd="0" presId="urn:microsoft.com/office/officeart/2005/8/layout/equation1"/>
    <dgm:cxn modelId="{47473BBA-91DD-4FBD-8522-E956255EFCE3}" srcId="{AB9080B9-E29F-4692-A2A2-C18D7FD9CB8D}" destId="{1814ED0A-94D1-4FD1-8C9D-1B1F8BAA665C}" srcOrd="0" destOrd="0" parTransId="{107C5AF3-F16F-45DA-B229-4EECDB8CB954}" sibTransId="{D7E07664-0C5A-429F-B230-CDA18E5FC1B0}"/>
    <dgm:cxn modelId="{652E0DD2-0EBD-4FEF-AAF9-EFA759D825A3}" type="presParOf" srcId="{5EA597D8-CE95-46F3-AE32-D7A9C3056792}" destId="{8F3D367F-3901-4FF7-866E-B9A1A27609CF}" srcOrd="0" destOrd="0" presId="urn:microsoft.com/office/officeart/2005/8/layout/equation1"/>
    <dgm:cxn modelId="{866F15C2-8FB7-4B81-9111-E85C2A12E44E}" type="presParOf" srcId="{5EA597D8-CE95-46F3-AE32-D7A9C3056792}" destId="{FC0EE39B-4B8F-4993-AC2A-84EBBEDEF993}" srcOrd="1" destOrd="0" presId="urn:microsoft.com/office/officeart/2005/8/layout/equation1"/>
    <dgm:cxn modelId="{75A1A496-4CD3-421E-8B60-771A0EF3664A}" type="presParOf" srcId="{5EA597D8-CE95-46F3-AE32-D7A9C3056792}" destId="{06662537-EE9D-4F71-821A-E15D2B740E28}" srcOrd="2" destOrd="0" presId="urn:microsoft.com/office/officeart/2005/8/layout/equation1"/>
    <dgm:cxn modelId="{1B585553-3DBC-4D3C-804A-800135106D78}" type="presParOf" srcId="{5EA597D8-CE95-46F3-AE32-D7A9C3056792}" destId="{CE16FE8B-CBCF-4D31-8C62-6E57FA7FA58C}" srcOrd="3" destOrd="0" presId="urn:microsoft.com/office/officeart/2005/8/layout/equation1"/>
    <dgm:cxn modelId="{E652B53C-EA64-47AE-AA0A-B28832370FFD}" type="presParOf" srcId="{5EA597D8-CE95-46F3-AE32-D7A9C3056792}" destId="{E87E0E3E-E402-45D3-9267-BA81B175ACF7}" srcOrd="4" destOrd="0" presId="urn:microsoft.com/office/officeart/2005/8/layout/equation1"/>
    <dgm:cxn modelId="{CE36C458-E1E2-4EC6-98D1-1BCB33E10BC8}" type="presParOf" srcId="{5EA597D8-CE95-46F3-AE32-D7A9C3056792}" destId="{A5957EC6-CB82-4EBB-ABCD-CEE6AF257997}" srcOrd="5" destOrd="0" presId="urn:microsoft.com/office/officeart/2005/8/layout/equation1"/>
    <dgm:cxn modelId="{321D7B90-6885-4649-A0EE-6452F930135E}" type="presParOf" srcId="{5EA597D8-CE95-46F3-AE32-D7A9C3056792}" destId="{0684BF07-77CA-428B-B0C0-28DC2693E6A1}" srcOrd="6" destOrd="0" presId="urn:microsoft.com/office/officeart/2005/8/layout/equation1"/>
    <dgm:cxn modelId="{33DA6FC2-B95E-4E87-BD5A-B4DD18AB28BC}" type="presParOf" srcId="{5EA597D8-CE95-46F3-AE32-D7A9C3056792}" destId="{FF55FCE9-1AC6-4B4C-A748-99296EA73D0C}" srcOrd="7" destOrd="0" presId="urn:microsoft.com/office/officeart/2005/8/layout/equation1"/>
    <dgm:cxn modelId="{BC8B613E-6F9A-47EF-8FEE-3367D0F968A3}" type="presParOf" srcId="{5EA597D8-CE95-46F3-AE32-D7A9C3056792}" destId="{049591B2-1D29-4829-B0B6-A732873FBFE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D367F-3901-4FF7-866E-B9A1A27609CF}">
      <dsp:nvSpPr>
        <dsp:cNvPr id="0" name=""/>
        <dsp:cNvSpPr/>
      </dsp:nvSpPr>
      <dsp:spPr>
        <a:xfrm>
          <a:off x="922" y="757418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Sprache</a:t>
          </a:r>
        </a:p>
      </dsp:txBody>
      <dsp:txXfrm>
        <a:off x="180014" y="936510"/>
        <a:ext cx="864736" cy="864736"/>
      </dsp:txXfrm>
    </dsp:sp>
    <dsp:sp modelId="{06662537-EE9D-4F71-821A-E15D2B740E28}">
      <dsp:nvSpPr>
        <dsp:cNvPr id="0" name=""/>
        <dsp:cNvSpPr/>
      </dsp:nvSpPr>
      <dsp:spPr>
        <a:xfrm>
          <a:off x="1323144" y="1014231"/>
          <a:ext cx="709294" cy="709294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/>
        </a:p>
      </dsp:txBody>
      <dsp:txXfrm>
        <a:off x="1417161" y="1285465"/>
        <a:ext cx="521260" cy="166826"/>
      </dsp:txXfrm>
    </dsp:sp>
    <dsp:sp modelId="{E87E0E3E-E402-45D3-9267-BA81B175ACF7}">
      <dsp:nvSpPr>
        <dsp:cNvPr id="0" name=""/>
        <dsp:cNvSpPr/>
      </dsp:nvSpPr>
      <dsp:spPr>
        <a:xfrm>
          <a:off x="2131739" y="757418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Fach</a:t>
          </a:r>
        </a:p>
      </dsp:txBody>
      <dsp:txXfrm>
        <a:off x="2310831" y="936510"/>
        <a:ext cx="864736" cy="864736"/>
      </dsp:txXfrm>
    </dsp:sp>
    <dsp:sp modelId="{0684BF07-77CA-428B-B0C0-28DC2693E6A1}">
      <dsp:nvSpPr>
        <dsp:cNvPr id="0" name=""/>
        <dsp:cNvSpPr/>
      </dsp:nvSpPr>
      <dsp:spPr>
        <a:xfrm>
          <a:off x="3453961" y="1014231"/>
          <a:ext cx="709294" cy="709294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3547978" y="1160346"/>
        <a:ext cx="521260" cy="417064"/>
      </dsp:txXfrm>
    </dsp:sp>
    <dsp:sp modelId="{049591B2-1D29-4829-B0B6-A732873FBFE2}">
      <dsp:nvSpPr>
        <dsp:cNvPr id="0" name=""/>
        <dsp:cNvSpPr/>
      </dsp:nvSpPr>
      <dsp:spPr>
        <a:xfrm>
          <a:off x="4262556" y="757418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?</a:t>
          </a:r>
        </a:p>
      </dsp:txBody>
      <dsp:txXfrm>
        <a:off x="4441648" y="936510"/>
        <a:ext cx="864736" cy="864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Widlok, Beate</dc:creator>
  <cp:keywords/>
  <dc:description/>
  <cp:lastModifiedBy>Widlok, Beate</cp:lastModifiedBy>
  <cp:revision>2</cp:revision>
  <cp:lastPrinted>2018-10-25T13:37:00Z</cp:lastPrinted>
  <dcterms:created xsi:type="dcterms:W3CDTF">2018-11-11T13:30:00Z</dcterms:created>
  <dcterms:modified xsi:type="dcterms:W3CDTF">2018-11-11T13:30:00Z</dcterms:modified>
</cp:coreProperties>
</file>