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02">
      <w:pP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03">
      <w:pPr>
        <w:rPr>
          <w:rFonts w:ascii="Verdana" w:cs="Verdana" w:eastAsia="Verdana" w:hAnsi="Verdana"/>
          <w:b w:val="1"/>
          <w:sz w:val="28"/>
          <w:szCs w:val="28"/>
        </w:rPr>
      </w:pPr>
      <w:r w:rsidDel="00000000" w:rsidR="00000000" w:rsidRPr="00000000">
        <w:rPr>
          <w:rFonts w:ascii="Verdana" w:cs="Verdana" w:eastAsia="Verdana" w:hAnsi="Verdana"/>
          <w:b w:val="1"/>
          <w:smallCaps w:val="1"/>
          <w:sz w:val="28"/>
          <w:szCs w:val="28"/>
          <w:rtl w:val="0"/>
        </w:rPr>
        <w:t xml:space="preserve">GLOSSAR: JÜDISCHES LEBEN IN ÖSTERREICH</w:t>
        <w:br w:type="textWrapping"/>
      </w:r>
      <w:r w:rsidDel="00000000" w:rsidR="00000000" w:rsidRPr="00000000">
        <w:rPr>
          <w:rtl w:val="0"/>
        </w:rPr>
      </w:r>
    </w:p>
    <w:p w:rsidR="00000000" w:rsidDel="00000000" w:rsidP="00000000" w:rsidRDefault="00000000" w:rsidRPr="00000000" w14:paraId="00000004">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5">
      <w:pPr>
        <w:numPr>
          <w:ilvl w:val="0"/>
          <w:numId w:val="2"/>
        </w:numPr>
        <w:ind w:left="720" w:hanging="360"/>
        <w:rPr>
          <w:rFonts w:ascii="Verdana" w:cs="Verdana" w:eastAsia="Verdana" w:hAnsi="Verdana"/>
          <w:color w:val="000000"/>
          <w:sz w:val="24"/>
          <w:szCs w:val="24"/>
        </w:rPr>
      </w:pPr>
      <w:r w:rsidDel="00000000" w:rsidR="00000000" w:rsidRPr="00000000">
        <w:rPr>
          <w:rFonts w:ascii="Verdana" w:cs="Verdana" w:eastAsia="Verdana" w:hAnsi="Verdana"/>
          <w:b w:val="1"/>
          <w:color w:val="000000"/>
          <w:sz w:val="24"/>
          <w:szCs w:val="24"/>
          <w:rtl w:val="0"/>
        </w:rPr>
        <w:t xml:space="preserve">Alijah </w:t>
      </w:r>
      <w:r w:rsidDel="00000000" w:rsidR="00000000" w:rsidRPr="00000000">
        <w:rPr>
          <w:rFonts w:ascii="Verdana" w:cs="Verdana" w:eastAsia="Verdana" w:hAnsi="Verdana"/>
          <w:color w:val="000000"/>
          <w:sz w:val="24"/>
          <w:szCs w:val="24"/>
          <w:rtl w:val="0"/>
        </w:rPr>
        <w:t xml:space="preserve">– Es beschreibt die Einwanderung von Jüdinnen und Juden ins biblische „Land Israel“. Sie glaubten, dass Gott ihnen das Land versprochen hat.</w:t>
        <w:br w:type="textWrapping"/>
      </w:r>
      <w:r w:rsidDel="00000000" w:rsidR="00000000" w:rsidRPr="00000000">
        <w:rPr>
          <w:rFonts w:ascii="Verdana" w:cs="Verdana" w:eastAsia="Verdana" w:hAnsi="Verdana"/>
          <w:i w:val="1"/>
          <w:color w:val="000000"/>
          <w:sz w:val="24"/>
          <w:szCs w:val="24"/>
          <w:rtl w:val="0"/>
        </w:rPr>
        <w:t xml:space="preserve">Aliyah / Aliyah</w:t>
      </w:r>
    </w:p>
    <w:p w:rsidR="00000000" w:rsidDel="00000000" w:rsidP="00000000" w:rsidRDefault="00000000" w:rsidRPr="00000000" w14:paraId="00000006">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7">
      <w:pPr>
        <w:numPr>
          <w:ilvl w:val="0"/>
          <w:numId w:val="3"/>
        </w:numPr>
        <w:ind w:left="720" w:hanging="360"/>
        <w:rPr>
          <w:rFonts w:ascii="Verdana" w:cs="Verdana" w:eastAsia="Verdana" w:hAnsi="Verdana"/>
          <w:color w:val="000000"/>
          <w:sz w:val="24"/>
          <w:szCs w:val="24"/>
        </w:rPr>
      </w:pPr>
      <w:r w:rsidDel="00000000" w:rsidR="00000000" w:rsidRPr="00000000">
        <w:rPr>
          <w:rFonts w:ascii="Verdana" w:cs="Verdana" w:eastAsia="Verdana" w:hAnsi="Verdana"/>
          <w:b w:val="1"/>
          <w:color w:val="000000"/>
          <w:sz w:val="24"/>
          <w:szCs w:val="24"/>
          <w:rtl w:val="0"/>
        </w:rPr>
        <w:t xml:space="preserve">Antisemitismus (m.) </w:t>
      </w:r>
      <w:r w:rsidDel="00000000" w:rsidR="00000000" w:rsidRPr="00000000">
        <w:rPr>
          <w:rFonts w:ascii="Verdana" w:cs="Verdana" w:eastAsia="Verdana" w:hAnsi="Verdana"/>
          <w:color w:val="000000"/>
          <w:sz w:val="24"/>
          <w:szCs w:val="24"/>
          <w:rtl w:val="0"/>
        </w:rPr>
        <w:t xml:space="preserve">– Rassismus gegen Menschen </w:t>
      </w:r>
      <w:r w:rsidDel="00000000" w:rsidR="00000000" w:rsidRPr="00000000">
        <w:rPr>
          <w:rFonts w:ascii="Verdana" w:cs="Verdana" w:eastAsia="Verdana" w:hAnsi="Verdana"/>
          <w:sz w:val="24"/>
          <w:szCs w:val="24"/>
          <w:rtl w:val="0"/>
        </w:rPr>
        <w:t xml:space="preserve">mit semitischer Herkunft</w:t>
      </w:r>
      <w:r w:rsidDel="00000000" w:rsidR="00000000" w:rsidRPr="00000000">
        <w:rPr>
          <w:rFonts w:ascii="Verdana" w:cs="Verdana" w:eastAsia="Verdana" w:hAnsi="Verdana"/>
          <w:color w:val="000000"/>
          <w:sz w:val="24"/>
          <w:szCs w:val="24"/>
          <w:rtl w:val="0"/>
        </w:rPr>
        <w:t xml:space="preserve">; meistens meint man damit aber Judenfeindlichkeit, also negative Gefühle, Vorurteile und Aggressionen gegen Jüdinnen und Juden.</w:t>
        <w:br w:type="textWrapping"/>
      </w:r>
      <w:r w:rsidDel="00000000" w:rsidR="00000000" w:rsidRPr="00000000">
        <w:rPr>
          <w:rFonts w:ascii="Verdana" w:cs="Verdana" w:eastAsia="Verdana" w:hAnsi="Verdana"/>
          <w:i w:val="1"/>
          <w:color w:val="000000"/>
          <w:sz w:val="24"/>
          <w:szCs w:val="24"/>
          <w:rtl w:val="0"/>
        </w:rPr>
        <w:t xml:space="preserve">antisemitism / antisémitisme</w:t>
      </w:r>
    </w:p>
    <w:p w:rsidR="00000000" w:rsidDel="00000000" w:rsidP="00000000" w:rsidRDefault="00000000" w:rsidRPr="00000000" w14:paraId="00000008">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9">
      <w:pPr>
        <w:numPr>
          <w:ilvl w:val="0"/>
          <w:numId w:val="4"/>
        </w:numPr>
        <w:ind w:left="720" w:hanging="360"/>
        <w:rPr>
          <w:rFonts w:ascii="Verdana" w:cs="Verdana" w:eastAsia="Verdana" w:hAnsi="Verdana"/>
          <w:color w:val="000000"/>
          <w:sz w:val="24"/>
          <w:szCs w:val="24"/>
        </w:rPr>
      </w:pPr>
      <w:r w:rsidDel="00000000" w:rsidR="00000000" w:rsidRPr="00000000">
        <w:rPr>
          <w:rFonts w:ascii="Verdana" w:cs="Verdana" w:eastAsia="Verdana" w:hAnsi="Verdana"/>
          <w:b w:val="1"/>
          <w:color w:val="000000"/>
          <w:sz w:val="24"/>
          <w:szCs w:val="24"/>
          <w:rtl w:val="0"/>
        </w:rPr>
        <w:t xml:space="preserve">Jiddisch </w:t>
      </w:r>
      <w:r w:rsidDel="00000000" w:rsidR="00000000" w:rsidRPr="00000000">
        <w:rPr>
          <w:rFonts w:ascii="Verdana" w:cs="Verdana" w:eastAsia="Verdana" w:hAnsi="Verdana"/>
          <w:color w:val="000000"/>
          <w:sz w:val="24"/>
          <w:szCs w:val="24"/>
          <w:rtl w:val="0"/>
        </w:rPr>
        <w:t xml:space="preserve">– Europäische Juden haben bis zum 20.Jahrhundert im Alltag miteinander Jiddisch gesprochen. Heute sprechen es noch sehr traditionelle Gruppen - auch in Kanada. Die Sprache hat deutsche, romanische, slawische und hebräisch-aramäische Elemente.</w:t>
        <w:br w:type="textWrapping"/>
      </w:r>
      <w:r w:rsidDel="00000000" w:rsidR="00000000" w:rsidRPr="00000000">
        <w:rPr>
          <w:rFonts w:ascii="Verdana" w:cs="Verdana" w:eastAsia="Verdana" w:hAnsi="Verdana"/>
          <w:i w:val="1"/>
          <w:color w:val="000000"/>
          <w:sz w:val="24"/>
          <w:szCs w:val="24"/>
          <w:rtl w:val="0"/>
        </w:rPr>
        <w:t xml:space="preserve">Yiddish / Yiddish</w:t>
      </w:r>
    </w:p>
    <w:p w:rsidR="00000000" w:rsidDel="00000000" w:rsidP="00000000" w:rsidRDefault="00000000" w:rsidRPr="00000000" w14:paraId="0000000A">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B">
      <w:pPr>
        <w:numPr>
          <w:ilvl w:val="0"/>
          <w:numId w:val="5"/>
        </w:numPr>
        <w:ind w:left="720" w:hanging="360"/>
        <w:rPr>
          <w:rFonts w:ascii="Verdana" w:cs="Verdana" w:eastAsia="Verdana" w:hAnsi="Verdana"/>
          <w:color w:val="000000"/>
          <w:sz w:val="24"/>
          <w:szCs w:val="24"/>
        </w:rPr>
      </w:pPr>
      <w:r w:rsidDel="00000000" w:rsidR="00000000" w:rsidRPr="00000000">
        <w:rPr>
          <w:rFonts w:ascii="Verdana" w:cs="Verdana" w:eastAsia="Verdana" w:hAnsi="Verdana"/>
          <w:b w:val="1"/>
          <w:color w:val="000000"/>
          <w:sz w:val="24"/>
          <w:szCs w:val="24"/>
          <w:rtl w:val="0"/>
        </w:rPr>
        <w:t xml:space="preserve">Kippa (f.) </w:t>
      </w:r>
      <w:r w:rsidDel="00000000" w:rsidR="00000000" w:rsidRPr="00000000">
        <w:rPr>
          <w:rFonts w:ascii="Verdana" w:cs="Verdana" w:eastAsia="Verdana" w:hAnsi="Verdana"/>
          <w:color w:val="000000"/>
          <w:sz w:val="24"/>
          <w:szCs w:val="24"/>
          <w:rtl w:val="0"/>
        </w:rPr>
        <w:t xml:space="preserve">– Die Kippa ist eine kleine, runde Kappe, die zeigt, dass man Gott respektiert. Viele jüdische Männer tragen ihre Kippa nur in der Synagoge, auf dem Friedhof, beim Beten und Lesen von religiösen Texten. In der Synagoge müssen auch Nicht-Juden eine Kippa tragen. </w:t>
        <w:br w:type="textWrapping"/>
      </w:r>
      <w:r w:rsidDel="00000000" w:rsidR="00000000" w:rsidRPr="00000000">
        <w:rPr>
          <w:rFonts w:ascii="Verdana" w:cs="Verdana" w:eastAsia="Verdana" w:hAnsi="Verdana"/>
          <w:i w:val="1"/>
          <w:color w:val="000000"/>
          <w:sz w:val="24"/>
          <w:szCs w:val="24"/>
          <w:rtl w:val="0"/>
        </w:rPr>
        <w:t xml:space="preserve">Kippah / Kippa</w:t>
      </w:r>
    </w:p>
    <w:p w:rsidR="00000000" w:rsidDel="00000000" w:rsidP="00000000" w:rsidRDefault="00000000" w:rsidRPr="00000000" w14:paraId="0000000C">
      <w:pPr>
        <w:ind w:left="720" w:firstLine="0"/>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0D">
      <w:pPr>
        <w:numPr>
          <w:ilvl w:val="0"/>
          <w:numId w:val="5"/>
        </w:numPr>
        <w:ind w:left="720" w:hanging="360"/>
        <w:rPr>
          <w:rFonts w:ascii="Verdana" w:cs="Verdana" w:eastAsia="Verdana" w:hAnsi="Verdana"/>
          <w:color w:val="000000"/>
          <w:sz w:val="24"/>
          <w:szCs w:val="24"/>
        </w:rPr>
      </w:pPr>
      <w:r w:rsidDel="00000000" w:rsidR="00000000" w:rsidRPr="00000000">
        <w:rPr>
          <w:rFonts w:ascii="Verdana" w:cs="Verdana" w:eastAsia="Verdana" w:hAnsi="Verdana"/>
          <w:b w:val="1"/>
          <w:color w:val="000000"/>
          <w:sz w:val="24"/>
          <w:szCs w:val="24"/>
          <w:rtl w:val="0"/>
        </w:rPr>
        <w:t xml:space="preserve">Kosher </w:t>
      </w:r>
      <w:r w:rsidDel="00000000" w:rsidR="00000000" w:rsidRPr="00000000">
        <w:rPr>
          <w:rFonts w:ascii="Verdana" w:cs="Verdana" w:eastAsia="Verdana" w:hAnsi="Verdana"/>
          <w:color w:val="000000"/>
          <w:sz w:val="24"/>
          <w:szCs w:val="24"/>
          <w:rtl w:val="0"/>
        </w:rPr>
        <w:t xml:space="preserve">– Koscher bedeutet in der jüdischen Religion, was erlaubt ist. Es geht um Lebensmittel, Gegenstände und Handlungen. Es gibt spezielle koschere Lebensmittel.</w:t>
        <w:br w:type="textWrapping"/>
      </w:r>
      <w:r w:rsidDel="00000000" w:rsidR="00000000" w:rsidRPr="00000000">
        <w:rPr>
          <w:rFonts w:ascii="Verdana" w:cs="Verdana" w:eastAsia="Verdana" w:hAnsi="Verdana"/>
          <w:i w:val="1"/>
          <w:color w:val="000000"/>
          <w:sz w:val="24"/>
          <w:szCs w:val="24"/>
          <w:rtl w:val="0"/>
        </w:rPr>
        <w:t xml:space="preserve">kosher / casher</w:t>
      </w:r>
    </w:p>
    <w:p w:rsidR="00000000" w:rsidDel="00000000" w:rsidP="00000000" w:rsidRDefault="00000000" w:rsidRPr="00000000" w14:paraId="0000000E">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F">
      <w:pPr>
        <w:numPr>
          <w:ilvl w:val="0"/>
          <w:numId w:val="6"/>
        </w:numPr>
        <w:ind w:left="720" w:hanging="360"/>
        <w:rPr>
          <w:rFonts w:ascii="Verdana" w:cs="Verdana" w:eastAsia="Verdana" w:hAnsi="Verdana"/>
          <w:color w:val="000000"/>
          <w:sz w:val="24"/>
          <w:szCs w:val="24"/>
        </w:rPr>
      </w:pPr>
      <w:r w:rsidDel="00000000" w:rsidR="00000000" w:rsidRPr="00000000">
        <w:rPr>
          <w:rFonts w:ascii="Verdana" w:cs="Verdana" w:eastAsia="Verdana" w:hAnsi="Verdana"/>
          <w:b w:val="1"/>
          <w:color w:val="000000"/>
          <w:sz w:val="24"/>
          <w:szCs w:val="24"/>
          <w:rtl w:val="0"/>
        </w:rPr>
        <w:t xml:space="preserve">orthodox/Orthodoxes Judentum (n.)</w:t>
      </w:r>
      <w:r w:rsidDel="00000000" w:rsidR="00000000" w:rsidRPr="00000000">
        <w:rPr>
          <w:rFonts w:ascii="Verdana" w:cs="Verdana" w:eastAsia="Verdana" w:hAnsi="Verdana"/>
          <w:color w:val="000000"/>
          <w:sz w:val="24"/>
          <w:szCs w:val="24"/>
          <w:rtl w:val="0"/>
        </w:rPr>
        <w:t xml:space="preserve"> – Für orthodoxe Jüdinnen und Juden ist es sehr wichtig, die religiösen Regeln genau zu befolgen. Sie feiern z.B. den Schabbat (Ruhetag), essen koscher, tragen besondere Kleidung und bedecken ihre Haare.</w:t>
        <w:br w:type="textWrapping"/>
      </w:r>
      <w:r w:rsidDel="00000000" w:rsidR="00000000" w:rsidRPr="00000000">
        <w:rPr>
          <w:rFonts w:ascii="Verdana" w:cs="Verdana" w:eastAsia="Verdana" w:hAnsi="Verdana"/>
          <w:i w:val="1"/>
          <w:color w:val="000000"/>
          <w:sz w:val="24"/>
          <w:szCs w:val="24"/>
          <w:rtl w:val="0"/>
        </w:rPr>
        <w:t xml:space="preserve">orthodox/Orthodox Judaism / orthodoxe/Orthodoxie</w:t>
      </w:r>
    </w:p>
    <w:p w:rsidR="00000000" w:rsidDel="00000000" w:rsidP="00000000" w:rsidRDefault="00000000" w:rsidRPr="00000000" w14:paraId="00000010">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1">
      <w:pPr>
        <w:numPr>
          <w:ilvl w:val="0"/>
          <w:numId w:val="7"/>
        </w:numPr>
        <w:ind w:left="720" w:hanging="360"/>
        <w:rPr>
          <w:rFonts w:ascii="Verdana" w:cs="Verdana" w:eastAsia="Verdana" w:hAnsi="Verdana"/>
          <w:color w:val="000000"/>
          <w:sz w:val="24"/>
          <w:szCs w:val="24"/>
        </w:rPr>
      </w:pPr>
      <w:r w:rsidDel="00000000" w:rsidR="00000000" w:rsidRPr="00000000">
        <w:rPr>
          <w:rFonts w:ascii="Verdana" w:cs="Verdana" w:eastAsia="Verdana" w:hAnsi="Verdana"/>
          <w:b w:val="1"/>
          <w:color w:val="000000"/>
          <w:sz w:val="24"/>
          <w:szCs w:val="24"/>
          <w:rtl w:val="0"/>
        </w:rPr>
        <w:t xml:space="preserve">Palästina (n.) </w:t>
      </w:r>
      <w:r w:rsidDel="00000000" w:rsidR="00000000" w:rsidRPr="00000000">
        <w:rPr>
          <w:rFonts w:ascii="Verdana" w:cs="Verdana" w:eastAsia="Verdana" w:hAnsi="Verdana"/>
          <w:color w:val="000000"/>
          <w:sz w:val="24"/>
          <w:szCs w:val="24"/>
          <w:rtl w:val="0"/>
        </w:rPr>
        <w:t xml:space="preserve">– Palästina ist eine Region im Nahen Osten, zwischen dem Mittelmeer und dem Fluss Jordan. Nach dem Ersten Weltkrieg hat die britische Kolonialmacht Palästina verwaltet. 1947 haben die Vereinten Nationen (UN) beschlossen, Palästina in einen Staat für Juden und einen für Araber zu teilen. Der Plan hat bis heute nicht funktioniert.</w:t>
        <w:br w:type="textWrapping"/>
      </w:r>
      <w:r w:rsidDel="00000000" w:rsidR="00000000" w:rsidRPr="00000000">
        <w:rPr>
          <w:rFonts w:ascii="Verdana" w:cs="Verdana" w:eastAsia="Verdana" w:hAnsi="Verdana"/>
          <w:i w:val="1"/>
          <w:color w:val="000000"/>
          <w:sz w:val="24"/>
          <w:szCs w:val="24"/>
          <w:rtl w:val="0"/>
        </w:rPr>
        <w:t xml:space="preserve">Palestine / Palestine</w:t>
      </w:r>
    </w:p>
    <w:p w:rsidR="00000000" w:rsidDel="00000000" w:rsidP="00000000" w:rsidRDefault="00000000" w:rsidRPr="00000000" w14:paraId="00000012">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3">
      <w:pPr>
        <w:numPr>
          <w:ilvl w:val="0"/>
          <w:numId w:val="8"/>
        </w:numPr>
        <w:ind w:left="720" w:hanging="360"/>
        <w:rPr>
          <w:rFonts w:ascii="Verdana" w:cs="Verdana" w:eastAsia="Verdana" w:hAnsi="Verdana"/>
          <w:color w:val="000000"/>
          <w:sz w:val="24"/>
          <w:szCs w:val="24"/>
        </w:rPr>
      </w:pPr>
      <w:r w:rsidDel="00000000" w:rsidR="00000000" w:rsidRPr="00000000">
        <w:rPr>
          <w:rFonts w:ascii="Verdana" w:cs="Verdana" w:eastAsia="Verdana" w:hAnsi="Verdana"/>
          <w:b w:val="1"/>
          <w:color w:val="000000"/>
          <w:sz w:val="24"/>
          <w:szCs w:val="24"/>
          <w:rtl w:val="0"/>
        </w:rPr>
        <w:t xml:space="preserve">Pogrom (m.) (n.) </w:t>
      </w:r>
      <w:r w:rsidDel="00000000" w:rsidR="00000000" w:rsidRPr="00000000">
        <w:rPr>
          <w:rFonts w:ascii="Verdana" w:cs="Verdana" w:eastAsia="Verdana" w:hAnsi="Verdana"/>
          <w:color w:val="000000"/>
          <w:sz w:val="24"/>
          <w:szCs w:val="24"/>
          <w:rtl w:val="0"/>
        </w:rPr>
        <w:t xml:space="preserve">– Das Wort kommt aus dem Russischen und beschreibt meistens organisierte Gewaltaktionen gegen jüdische Menschen und andere ethnische Minderheiten mit vielen Toten. </w:t>
      </w:r>
    </w:p>
    <w:p w:rsidR="00000000" w:rsidDel="00000000" w:rsidP="00000000" w:rsidRDefault="00000000" w:rsidRPr="00000000" w14:paraId="00000014">
      <w:pPr>
        <w:ind w:left="720" w:firstLine="0"/>
        <w:rPr>
          <w:rFonts w:ascii="Verdana" w:cs="Verdana" w:eastAsia="Verdana" w:hAnsi="Verdana"/>
          <w:sz w:val="24"/>
          <w:szCs w:val="24"/>
        </w:rPr>
      </w:pPr>
      <w:r w:rsidDel="00000000" w:rsidR="00000000" w:rsidRPr="00000000">
        <w:rPr>
          <w:rFonts w:ascii="Verdana" w:cs="Verdana" w:eastAsia="Verdana" w:hAnsi="Verdana"/>
          <w:i w:val="1"/>
          <w:color w:val="000000"/>
          <w:sz w:val="24"/>
          <w:szCs w:val="24"/>
          <w:rtl w:val="0"/>
        </w:rPr>
        <w:t xml:space="preserve">pogrom / pogrom</w:t>
      </w:r>
      <w:r w:rsidDel="00000000" w:rsidR="00000000" w:rsidRPr="00000000">
        <w:rPr>
          <w:rFonts w:ascii="Verdana" w:cs="Verdana" w:eastAsia="Verdana" w:hAnsi="Verdana"/>
          <w:color w:val="000000"/>
          <w:sz w:val="24"/>
          <w:szCs w:val="24"/>
          <w:rtl w:val="0"/>
        </w:rPr>
        <w:t xml:space="preserve"> </w:t>
        <w:br w:type="textWrapping"/>
      </w:r>
      <w:r w:rsidDel="00000000" w:rsidR="00000000" w:rsidRPr="00000000">
        <w:rPr>
          <w:rtl w:val="0"/>
        </w:rPr>
      </w:r>
    </w:p>
    <w:p w:rsidR="00000000" w:rsidDel="00000000" w:rsidP="00000000" w:rsidRDefault="00000000" w:rsidRPr="00000000" w14:paraId="00000015">
      <w:pPr>
        <w:numPr>
          <w:ilvl w:val="0"/>
          <w:numId w:val="9"/>
        </w:numPr>
        <w:ind w:left="720" w:hanging="360"/>
        <w:rPr>
          <w:rFonts w:ascii="Verdana" w:cs="Verdana" w:eastAsia="Verdana" w:hAnsi="Verdana"/>
          <w:color w:val="000000"/>
          <w:sz w:val="24"/>
          <w:szCs w:val="24"/>
        </w:rPr>
      </w:pPr>
      <w:r w:rsidDel="00000000" w:rsidR="00000000" w:rsidRPr="00000000">
        <w:rPr>
          <w:rFonts w:ascii="Verdana" w:cs="Verdana" w:eastAsia="Verdana" w:hAnsi="Verdana"/>
          <w:b w:val="1"/>
          <w:color w:val="000000"/>
          <w:sz w:val="24"/>
          <w:szCs w:val="24"/>
          <w:rtl w:val="0"/>
        </w:rPr>
        <w:t xml:space="preserve">Purimfest (n.) </w:t>
      </w:r>
      <w:r w:rsidDel="00000000" w:rsidR="00000000" w:rsidRPr="00000000">
        <w:rPr>
          <w:rFonts w:ascii="Verdana" w:cs="Verdana" w:eastAsia="Verdana" w:hAnsi="Verdana"/>
          <w:color w:val="000000"/>
          <w:sz w:val="24"/>
          <w:szCs w:val="24"/>
          <w:rtl w:val="0"/>
        </w:rPr>
        <w:t xml:space="preserve">– Das Purimfest ist ein jüdisches Frühlingsfest. Es erinnert an eine Geschichte aus der Bibel: Die jüdische Ehefrau des Perserkönigs konnte ihr Volk vor einem Pogrom retten und ihre Feinde töten. Zu Purim tragen viele Menschen Masken und Kostüme, tanzen und essen süße Teigtaschen.</w:t>
        <w:br w:type="textWrapping"/>
      </w:r>
      <w:r w:rsidDel="00000000" w:rsidR="00000000" w:rsidRPr="00000000">
        <w:rPr>
          <w:rFonts w:ascii="Verdana" w:cs="Verdana" w:eastAsia="Verdana" w:hAnsi="Verdana"/>
          <w:i w:val="1"/>
          <w:color w:val="000000"/>
          <w:sz w:val="24"/>
          <w:szCs w:val="24"/>
          <w:rtl w:val="0"/>
        </w:rPr>
        <w:t xml:space="preserve">Purim / Pourim</w:t>
      </w:r>
    </w:p>
    <w:p w:rsidR="00000000" w:rsidDel="00000000" w:rsidP="00000000" w:rsidRDefault="00000000" w:rsidRPr="00000000" w14:paraId="00000016">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7">
      <w:pPr>
        <w:numPr>
          <w:ilvl w:val="0"/>
          <w:numId w:val="10"/>
        </w:numPr>
        <w:ind w:left="720" w:hanging="360"/>
        <w:rPr>
          <w:rFonts w:ascii="Verdana" w:cs="Verdana" w:eastAsia="Verdana" w:hAnsi="Verdana"/>
          <w:color w:val="000000"/>
          <w:sz w:val="24"/>
          <w:szCs w:val="24"/>
        </w:rPr>
      </w:pPr>
      <w:r w:rsidDel="00000000" w:rsidR="00000000" w:rsidRPr="00000000">
        <w:rPr>
          <w:rFonts w:ascii="Verdana" w:cs="Verdana" w:eastAsia="Verdana" w:hAnsi="Verdana"/>
          <w:b w:val="1"/>
          <w:color w:val="000000"/>
          <w:sz w:val="24"/>
          <w:szCs w:val="24"/>
          <w:rtl w:val="0"/>
        </w:rPr>
        <w:t xml:space="preserve">Rabbiner (m.) </w:t>
      </w:r>
      <w:r w:rsidDel="00000000" w:rsidR="00000000" w:rsidRPr="00000000">
        <w:rPr>
          <w:rFonts w:ascii="Verdana" w:cs="Verdana" w:eastAsia="Verdana" w:hAnsi="Verdana"/>
          <w:color w:val="000000"/>
          <w:sz w:val="24"/>
          <w:szCs w:val="24"/>
          <w:rtl w:val="0"/>
        </w:rPr>
        <w:t xml:space="preserve">– Ein Rabbiner ist ein jüdischer Religionslehrer und Seelsorger. Er hilft bei religiösen Fragen und leitet Gottesdienste. Rabbiner haben lange die Tora und den Talmud studiert. Sie sind wie ein Pfarrer im Christentum oder ein Imam im Islam. In einigen liberalen jüdischen Gemeinden gibt es auch Rabbinerinnen.</w:t>
      </w:r>
    </w:p>
    <w:p w:rsidR="00000000" w:rsidDel="00000000" w:rsidP="00000000" w:rsidRDefault="00000000" w:rsidRPr="00000000" w14:paraId="00000018">
      <w:pPr>
        <w:ind w:left="720" w:firstLine="0"/>
        <w:rPr>
          <w:rFonts w:ascii="Verdana" w:cs="Verdana" w:eastAsia="Verdana" w:hAnsi="Verdana"/>
          <w:i w:val="1"/>
          <w:sz w:val="24"/>
          <w:szCs w:val="24"/>
        </w:rPr>
      </w:pPr>
      <w:r w:rsidDel="00000000" w:rsidR="00000000" w:rsidRPr="00000000">
        <w:rPr>
          <w:rFonts w:ascii="Verdana" w:cs="Verdana" w:eastAsia="Verdana" w:hAnsi="Verdana"/>
          <w:i w:val="1"/>
          <w:color w:val="000000"/>
          <w:sz w:val="24"/>
          <w:szCs w:val="24"/>
          <w:rtl w:val="0"/>
        </w:rPr>
        <w:t xml:space="preserve">rabbi / rabbin</w:t>
      </w:r>
      <w:r w:rsidDel="00000000" w:rsidR="00000000" w:rsidRPr="00000000">
        <w:rPr>
          <w:rtl w:val="0"/>
        </w:rPr>
      </w:r>
    </w:p>
    <w:p w:rsidR="00000000" w:rsidDel="00000000" w:rsidP="00000000" w:rsidRDefault="00000000" w:rsidRPr="00000000" w14:paraId="00000019">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A">
      <w:pPr>
        <w:numPr>
          <w:ilvl w:val="0"/>
          <w:numId w:val="11"/>
        </w:numPr>
        <w:ind w:left="720" w:hanging="360"/>
        <w:rPr>
          <w:rFonts w:ascii="Verdana" w:cs="Verdana" w:eastAsia="Verdana" w:hAnsi="Verdana"/>
          <w:color w:val="000000"/>
          <w:sz w:val="24"/>
          <w:szCs w:val="24"/>
        </w:rPr>
      </w:pPr>
      <w:r w:rsidDel="00000000" w:rsidR="00000000" w:rsidRPr="00000000">
        <w:rPr>
          <w:rFonts w:ascii="Verdana" w:cs="Verdana" w:eastAsia="Verdana" w:hAnsi="Verdana"/>
          <w:b w:val="1"/>
          <w:color w:val="000000"/>
          <w:sz w:val="24"/>
          <w:szCs w:val="24"/>
          <w:rtl w:val="0"/>
        </w:rPr>
        <w:t xml:space="preserve">Schabbat (m.) </w:t>
      </w:r>
      <w:r w:rsidDel="00000000" w:rsidR="00000000" w:rsidRPr="00000000">
        <w:rPr>
          <w:rFonts w:ascii="Verdana" w:cs="Verdana" w:eastAsia="Verdana" w:hAnsi="Verdana"/>
          <w:color w:val="000000"/>
          <w:sz w:val="24"/>
          <w:szCs w:val="24"/>
          <w:rtl w:val="0"/>
        </w:rPr>
        <w:t xml:space="preserve">– Der Schabbat ist der wichtigste Ruhetag im Judentum. Er beginnt am Freitagabend und endet am Samstagabend. Am Schabbat soll niemand arbeiten. Nur wichtige Arbeiten sind erlaubt. Der Schabbat ist für Gottesdienst, Erholung und Zeit mit der Familie.</w:t>
        <w:br w:type="textWrapping"/>
      </w:r>
      <w:r w:rsidDel="00000000" w:rsidR="00000000" w:rsidRPr="00000000">
        <w:rPr>
          <w:rFonts w:ascii="Verdana" w:cs="Verdana" w:eastAsia="Verdana" w:hAnsi="Verdana"/>
          <w:i w:val="1"/>
          <w:color w:val="000000"/>
          <w:sz w:val="24"/>
          <w:szCs w:val="24"/>
          <w:rtl w:val="0"/>
        </w:rPr>
        <w:t xml:space="preserve">Sabbath / Shabbat</w:t>
      </w:r>
      <w:r w:rsidDel="00000000" w:rsidR="00000000" w:rsidRPr="00000000">
        <w:rPr>
          <w:rFonts w:ascii="Verdana" w:cs="Verdana" w:eastAsia="Verdana" w:hAnsi="Verdana"/>
          <w:color w:val="000000"/>
          <w:sz w:val="24"/>
          <w:szCs w:val="24"/>
          <w:rtl w:val="0"/>
        </w:rPr>
        <w:br w:type="textWrapping"/>
      </w:r>
    </w:p>
    <w:p w:rsidR="00000000" w:rsidDel="00000000" w:rsidP="00000000" w:rsidRDefault="00000000" w:rsidRPr="00000000" w14:paraId="0000001B">
      <w:pPr>
        <w:numPr>
          <w:ilvl w:val="0"/>
          <w:numId w:val="11"/>
        </w:numPr>
        <w:ind w:left="720" w:hanging="360"/>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SC Hakoah Wien (m.)</w:t>
      </w:r>
      <w:r w:rsidDel="00000000" w:rsidR="00000000" w:rsidRPr="00000000">
        <w:rPr>
          <w:rFonts w:ascii="Verdana" w:cs="Verdana" w:eastAsia="Verdana" w:hAnsi="Verdana"/>
          <w:color w:val="000000"/>
          <w:sz w:val="24"/>
          <w:szCs w:val="24"/>
          <w:rtl w:val="0"/>
        </w:rPr>
        <w:t xml:space="preserve"> – Der SC Hakoah ist ein jüdischer Sportverein in Wien, der 1909 gegründet wurde. Er bietet heute Sportarten wie Fußball, Karate, Schwimmen, Tennis, Boxen und Wandern an. In den 1920er-Jahren war der SC Hakoah Wien ein sehr  starker Fußballverein in Österreich. Auch im Schwimmen und Ringen hat der Verein Medaillen bei Europameisterschaften und Olympischen Spielen gewonnen.</w:t>
        <w:br w:type="textWrapping"/>
      </w:r>
      <w:r w:rsidDel="00000000" w:rsidR="00000000" w:rsidRPr="00000000">
        <w:rPr>
          <w:rtl w:val="0"/>
        </w:rPr>
      </w:r>
    </w:p>
    <w:p w:rsidR="00000000" w:rsidDel="00000000" w:rsidP="00000000" w:rsidRDefault="00000000" w:rsidRPr="00000000" w14:paraId="0000001C">
      <w:pPr>
        <w:numPr>
          <w:ilvl w:val="0"/>
          <w:numId w:val="12"/>
        </w:numPr>
        <w:ind w:left="720" w:hanging="360"/>
        <w:rPr>
          <w:rFonts w:ascii="Verdana" w:cs="Verdana" w:eastAsia="Verdana" w:hAnsi="Verdana"/>
          <w:color w:val="000000"/>
          <w:sz w:val="24"/>
          <w:szCs w:val="24"/>
        </w:rPr>
      </w:pPr>
      <w:r w:rsidDel="00000000" w:rsidR="00000000" w:rsidRPr="00000000">
        <w:rPr>
          <w:rFonts w:ascii="Verdana" w:cs="Verdana" w:eastAsia="Verdana" w:hAnsi="Verdana"/>
          <w:b w:val="1"/>
          <w:color w:val="000000"/>
          <w:sz w:val="24"/>
          <w:szCs w:val="24"/>
          <w:rtl w:val="0"/>
        </w:rPr>
        <w:t xml:space="preserve">Synagoge (f.) </w:t>
      </w:r>
      <w:r w:rsidDel="00000000" w:rsidR="00000000" w:rsidRPr="00000000">
        <w:rPr>
          <w:rFonts w:ascii="Verdana" w:cs="Verdana" w:eastAsia="Verdana" w:hAnsi="Verdana"/>
          <w:color w:val="000000"/>
          <w:sz w:val="24"/>
          <w:szCs w:val="24"/>
          <w:rtl w:val="0"/>
        </w:rPr>
        <w:t xml:space="preserve">– In einer Synagoge finden der jüdische Gottesdienst und Religionsunterricht statt. Sie ist auch ein Ort für Treffen und gesellige Zusammenkünfte in einer religiösen Atmosphäre.</w:t>
        <w:br w:type="textWrapping"/>
      </w:r>
      <w:r w:rsidDel="00000000" w:rsidR="00000000" w:rsidRPr="00000000">
        <w:rPr>
          <w:rFonts w:ascii="Verdana" w:cs="Verdana" w:eastAsia="Verdana" w:hAnsi="Verdana"/>
          <w:i w:val="1"/>
          <w:color w:val="000000"/>
          <w:sz w:val="24"/>
          <w:szCs w:val="24"/>
          <w:rtl w:val="0"/>
        </w:rPr>
        <w:t xml:space="preserve">synagogue / synagogue</w:t>
      </w:r>
    </w:p>
    <w:p w:rsidR="00000000" w:rsidDel="00000000" w:rsidP="00000000" w:rsidRDefault="00000000" w:rsidRPr="00000000" w14:paraId="0000001D">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E">
      <w:pPr>
        <w:numPr>
          <w:ilvl w:val="0"/>
          <w:numId w:val="1"/>
        </w:numPr>
        <w:spacing w:before="240" w:lineRule="auto"/>
        <w:ind w:left="720" w:hanging="360"/>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Zionismus (m.) </w:t>
      </w:r>
      <w:r w:rsidDel="00000000" w:rsidR="00000000" w:rsidRPr="00000000">
        <w:rPr>
          <w:rFonts w:ascii="Verdana" w:cs="Verdana" w:eastAsia="Verdana" w:hAnsi="Verdana"/>
          <w:color w:val="000000"/>
          <w:sz w:val="24"/>
          <w:szCs w:val="24"/>
          <w:rtl w:val="0"/>
        </w:rPr>
        <w:t xml:space="preserve">– Der Zionismus ist eine Bewegung aus dem 19. Jahrhundert, die einen jüdischen Staat in Palästina schaffen wollte. </w:t>
        <w:br w:type="textWrapping"/>
        <w:t xml:space="preserve">Sie entstand wegen des Antisemitismus in Europa. Nach dem Ersten Weltkrieg und ab 1933 wanderten besonders viele Jüdinnen und Juden nach Palästina aus.</w:t>
        <w:br w:type="textWrapping"/>
      </w:r>
      <w:r w:rsidDel="00000000" w:rsidR="00000000" w:rsidRPr="00000000">
        <w:rPr>
          <w:rFonts w:ascii="Verdana" w:cs="Verdana" w:eastAsia="Verdana" w:hAnsi="Verdana"/>
          <w:i w:val="1"/>
          <w:color w:val="000000"/>
          <w:sz w:val="24"/>
          <w:szCs w:val="24"/>
          <w:rtl w:val="0"/>
        </w:rPr>
        <w:t xml:space="preserve">Zionism / Sionisme</w:t>
      </w:r>
      <w:r w:rsidDel="00000000" w:rsidR="00000000" w:rsidRPr="00000000">
        <w:rPr>
          <w:rtl w:val="0"/>
        </w:rPr>
      </w:r>
    </w:p>
    <w:sectPr>
      <w:headerReference r:id="rId7" w:type="default"/>
      <w:footerReference r:id="rId8" w:type="default"/>
      <w:pgSz w:h="16838" w:w="11906" w:orient="portrait"/>
      <w:pgMar w:bottom="737" w:top="737"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00"/>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_____________________________________________________________________________________________________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00"/>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Goethe-Institut Toronto</w:t>
      <w:tab/>
      <w:tab/>
      <w:t xml:space="preserve">Verfasserin : Marlo Burks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www.goethe.de/toronto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70"/>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990725" cy="9144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907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490699"/>
    <w:pPr>
      <w:tabs>
        <w:tab w:val="center" w:pos="4536"/>
        <w:tab w:val="right" w:pos="9072"/>
      </w:tabs>
    </w:pPr>
  </w:style>
  <w:style w:type="paragraph" w:styleId="Footer">
    <w:name w:val="footer"/>
    <w:basedOn w:val="Normal"/>
    <w:rsid w:val="00490699"/>
    <w:pPr>
      <w:tabs>
        <w:tab w:val="center" w:pos="4536"/>
        <w:tab w:val="right" w:pos="9072"/>
      </w:tabs>
    </w:pPr>
  </w:style>
  <w:style w:type="character" w:styleId="PageNumber">
    <w:name w:val="page number"/>
    <w:basedOn w:val="DefaultParagraphFont"/>
    <w:rsid w:val="00490699"/>
  </w:style>
  <w:style w:type="paragraph" w:styleId="PlainText">
    <w:name w:val="Plain Text"/>
    <w:basedOn w:val="Normal"/>
    <w:rsid w:val="00F050FC"/>
    <w:rPr>
      <w:rFonts w:ascii="Courier New" w:cs="Courier New" w:hAnsi="Courier New"/>
    </w:rPr>
  </w:style>
  <w:style w:type="table" w:styleId="Tabellengitternetz" w:customStyle="1">
    <w:name w:val="Tabellengitternetz"/>
    <w:basedOn w:val="TableNormal"/>
    <w:rsid w:val="00E91F4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semiHidden w:val="1"/>
    <w:rsid w:val="00204E0D"/>
    <w:rPr>
      <w:rFonts w:ascii="Tahoma" w:cs="Tahoma" w:hAnsi="Tahoma"/>
      <w:sz w:val="16"/>
      <w:szCs w:val="16"/>
    </w:rPr>
  </w:style>
  <w:style w:type="table" w:styleId="TableGrid">
    <w:name w:val="Table Grid"/>
    <w:basedOn w:val="TableNormal"/>
    <w:uiPriority w:val="59"/>
    <w:rsid w:val="00A35C7B"/>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897096"/>
    <w:rPr>
      <w:color w:val="0000ff" w:themeColor="hyperlink"/>
      <w:u w:val="single"/>
    </w:rPr>
  </w:style>
  <w:style w:type="character" w:styleId="UnresolvedMention">
    <w:name w:val="Unresolved Mention"/>
    <w:basedOn w:val="DefaultParagraphFont"/>
    <w:uiPriority w:val="99"/>
    <w:semiHidden w:val="1"/>
    <w:unhideWhenUsed w:val="1"/>
    <w:rsid w:val="00897096"/>
    <w:rPr>
      <w:color w:val="605e5c"/>
      <w:shd w:color="auto" w:fill="e1dfdd" w:val="clear"/>
    </w:rPr>
  </w:style>
  <w:style w:type="paragraph" w:styleId="ListParagraph">
    <w:name w:val="List Paragraph"/>
    <w:basedOn w:val="Normal"/>
    <w:uiPriority w:val="34"/>
    <w:qFormat w:val="1"/>
    <w:rsid w:val="0054643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1cpFsih7deoTI+u4wG8g4rJPqQ==">CgMxLjA4AHIhMUExVkgwOVpYeUtIU19PaURvd2tvSFFDX2FMYzVESUpp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2024-09-20T15:31:00Z</dcterms:created>
  <dc:creator>z00411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Beispiel Arbeitsblatt</vt:lpwstr>
  </property>
  <property fmtid="{D5CDD505-2E9C-101B-9397-08002B2CF9AE}" pid="3" name="ContentType">
    <vt:lpwstr>Dokument</vt:lpwstr>
  </property>
  <property fmtid="{D5CDD505-2E9C-101B-9397-08002B2CF9AE}" pid="4" name="display_urn:schemas-microsoft-com:office:office#Editor">
    <vt:lpwstr>Winterhagen Sabine</vt:lpwstr>
  </property>
  <property fmtid="{D5CDD505-2E9C-101B-9397-08002B2CF9AE}" pid="5" name="xd_Signature">
    <vt:lpwstr>xd_Signature</vt:lpwstr>
  </property>
  <property fmtid="{D5CDD505-2E9C-101B-9397-08002B2CF9AE}" pid="6" name="TemplateUrl">
    <vt:lpwstr>TemplateUrl</vt:lpwstr>
  </property>
  <property fmtid="{D5CDD505-2E9C-101B-9397-08002B2CF9AE}" pid="7" name="display_urn:schemas-microsoft-com:office:office#Author">
    <vt:lpwstr>Winterhagen Sabine</vt:lpwstr>
  </property>
  <property fmtid="{D5CDD505-2E9C-101B-9397-08002B2CF9AE}" pid="8" name="xd_ProgID">
    <vt:lpwstr>xd_ProgID</vt:lpwstr>
  </property>
  <property fmtid="{D5CDD505-2E9C-101B-9397-08002B2CF9AE}" pid="9" name="ContentTypeId">
    <vt:lpwstr>0x01010028F3561BFD92F848AFFB46742721D7C1</vt:lpwstr>
  </property>
</Properties>
</file>