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B86D" w14:textId="4A285AAC" w:rsidR="00A156B7" w:rsidRPr="00FA0087" w:rsidRDefault="00A156B7" w:rsidP="38DB96D0">
      <w:pPr>
        <w:tabs>
          <w:tab w:val="center" w:pos="4680"/>
          <w:tab w:val="left" w:pos="5745"/>
        </w:tabs>
        <w:jc w:val="center"/>
        <w:rPr>
          <w:b/>
          <w:bCs/>
        </w:rPr>
      </w:pPr>
      <w:r w:rsidRPr="770E56A6">
        <w:rPr>
          <w:b/>
          <w:bCs/>
          <w:caps/>
        </w:rPr>
        <w:t xml:space="preserve">EU4Culture </w:t>
      </w:r>
      <w:r w:rsidRPr="770E56A6">
        <w:rPr>
          <w:b/>
          <w:bCs/>
        </w:rPr>
        <w:t xml:space="preserve">- Promoting Culture &amp; Creativity as an Engine for Economic Growth and Social Development in </w:t>
      </w:r>
      <w:r w:rsidR="5947D28D" w:rsidRPr="770E56A6">
        <w:rPr>
          <w:b/>
          <w:bCs/>
        </w:rPr>
        <w:t>EaP (Eastern Partnership)</w:t>
      </w:r>
      <w:r w:rsidRPr="770E56A6">
        <w:rPr>
          <w:b/>
          <w:bCs/>
        </w:rPr>
        <w:t xml:space="preserve"> Countries</w:t>
      </w:r>
    </w:p>
    <w:p w14:paraId="587F0073" w14:textId="2123254A" w:rsidR="1F529D3E" w:rsidRDefault="1F529D3E" w:rsidP="770E56A6">
      <w:pPr>
        <w:jc w:val="center"/>
        <w:rPr>
          <w:b/>
          <w:bCs/>
          <w:sz w:val="24"/>
          <w:szCs w:val="24"/>
        </w:rPr>
      </w:pPr>
      <w:r w:rsidRPr="770E56A6">
        <w:rPr>
          <w:b/>
          <w:bCs/>
          <w:sz w:val="24"/>
          <w:szCs w:val="24"/>
        </w:rPr>
        <w:t>Annex 1</w:t>
      </w:r>
    </w:p>
    <w:p w14:paraId="4F5217FF" w14:textId="77777777" w:rsidR="00C07D46" w:rsidRDefault="00A156B7" w:rsidP="38DB96D0">
      <w:pPr>
        <w:jc w:val="center"/>
        <w:rPr>
          <w:b/>
          <w:bCs/>
          <w:sz w:val="24"/>
          <w:szCs w:val="24"/>
        </w:rPr>
      </w:pPr>
      <w:r w:rsidRPr="38DB96D0">
        <w:rPr>
          <w:b/>
          <w:bCs/>
          <w:sz w:val="24"/>
          <w:szCs w:val="24"/>
        </w:rPr>
        <w:t>Terms of Reference</w:t>
      </w:r>
    </w:p>
    <w:p w14:paraId="1B6F68C8" w14:textId="68B67B7D" w:rsidR="00A156B7" w:rsidRPr="00345AE9" w:rsidRDefault="6AD16AB8" w:rsidP="68DDC862">
      <w:pPr>
        <w:jc w:val="center"/>
        <w:rPr>
          <w:b/>
          <w:bCs/>
          <w:u w:val="single"/>
          <w:lang w:val="ka-GE"/>
        </w:rPr>
      </w:pPr>
      <w:bookmarkStart w:id="0" w:name="_Hlk74731798"/>
      <w:r w:rsidRPr="38DB96D0">
        <w:rPr>
          <w:b/>
          <w:bCs/>
          <w:u w:val="single"/>
        </w:rPr>
        <w:t>Subcontractor</w:t>
      </w:r>
      <w:r w:rsidR="4CFA4F60" w:rsidRPr="38DB96D0">
        <w:rPr>
          <w:b/>
          <w:bCs/>
          <w:u w:val="single"/>
        </w:rPr>
        <w:t>/External Service Provider</w:t>
      </w:r>
      <w:r w:rsidR="7C337A74" w:rsidRPr="38DB96D0">
        <w:rPr>
          <w:b/>
          <w:bCs/>
          <w:u w:val="single"/>
        </w:rPr>
        <w:t xml:space="preserve"> </w:t>
      </w:r>
      <w:r w:rsidR="4CFA4F60" w:rsidRPr="38DB96D0">
        <w:rPr>
          <w:b/>
          <w:bCs/>
          <w:u w:val="single"/>
        </w:rPr>
        <w:t xml:space="preserve">on </w:t>
      </w:r>
      <w:r w:rsidR="7C337A74" w:rsidRPr="38DB96D0">
        <w:rPr>
          <w:b/>
          <w:bCs/>
          <w:u w:val="single"/>
        </w:rPr>
        <w:t>Cultural Indicators</w:t>
      </w:r>
      <w:r w:rsidR="7A5C440E" w:rsidRPr="38DB96D0">
        <w:rPr>
          <w:b/>
          <w:bCs/>
          <w:u w:val="single"/>
        </w:rPr>
        <w:t xml:space="preserve"> and Statistics</w:t>
      </w:r>
    </w:p>
    <w:p w14:paraId="1C137DA7" w14:textId="754868D4" w:rsidR="00EE72DF" w:rsidRPr="00FD57FB" w:rsidRDefault="00EE72DF" w:rsidP="38DB96D0">
      <w:pPr>
        <w:jc w:val="center"/>
        <w:rPr>
          <w:i/>
          <w:iCs/>
        </w:rPr>
      </w:pPr>
    </w:p>
    <w:tbl>
      <w:tblPr>
        <w:tblStyle w:val="GridTable7Colorful-Accent31"/>
        <w:tblpPr w:leftFromText="180" w:rightFromText="180" w:vertAnchor="text" w:horzAnchor="margin" w:tblpX="-95" w:tblpY="310"/>
        <w:tblW w:w="10901" w:type="dxa"/>
        <w:tblLook w:val="04A0" w:firstRow="1" w:lastRow="0" w:firstColumn="1" w:lastColumn="0" w:noHBand="0" w:noVBand="1"/>
      </w:tblPr>
      <w:tblGrid>
        <w:gridCol w:w="4773"/>
        <w:gridCol w:w="6128"/>
      </w:tblGrid>
      <w:tr w:rsidR="00A156B7" w:rsidRPr="00474F16" w14:paraId="082ADA05" w14:textId="77777777" w:rsidTr="35C1343C">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4773" w:type="dxa"/>
          </w:tcPr>
          <w:bookmarkEnd w:id="0"/>
          <w:p w14:paraId="32C81D9A" w14:textId="77777777" w:rsidR="00A156B7" w:rsidRPr="00474F16" w:rsidRDefault="00A156B7" w:rsidP="38DB96D0">
            <w:pPr>
              <w:tabs>
                <w:tab w:val="num" w:pos="851"/>
              </w:tabs>
              <w:spacing w:afterLines="60" w:after="144"/>
              <w:jc w:val="both"/>
            </w:pPr>
            <w:r w:rsidRPr="00474F16">
              <w:rPr>
                <w:color w:val="FF5722"/>
              </w:rPr>
              <w:tab/>
            </w:r>
            <w:r w:rsidRPr="38DB96D0">
              <w:t>Coordinator of the grant contract:</w:t>
            </w:r>
          </w:p>
        </w:tc>
        <w:tc>
          <w:tcPr>
            <w:tcW w:w="6128" w:type="dxa"/>
          </w:tcPr>
          <w:p w14:paraId="42245DAF" w14:textId="32393DB3" w:rsidR="00A156B7" w:rsidRPr="00474F16" w:rsidRDefault="00A156B7" w:rsidP="38DB96D0">
            <w:pPr>
              <w:autoSpaceDE w:val="0"/>
              <w:autoSpaceDN w:val="0"/>
              <w:adjustRightInd w:val="0"/>
              <w:spacing w:afterLines="60" w:after="144"/>
              <w:cnfStyle w:val="100000000000" w:firstRow="1" w:lastRow="0" w:firstColumn="0" w:lastColumn="0" w:oddVBand="0" w:evenVBand="0" w:oddHBand="0" w:evenHBand="0" w:firstRowFirstColumn="0" w:firstRowLastColumn="0" w:lastRowFirstColumn="0" w:lastRowLastColumn="0"/>
              <w:rPr>
                <w:b w:val="0"/>
                <w:bCs w:val="0"/>
                <w:color w:val="000000"/>
              </w:rPr>
            </w:pPr>
            <w:r w:rsidRPr="38DB96D0">
              <w:rPr>
                <w:color w:val="000000" w:themeColor="text1"/>
              </w:rPr>
              <w:t>Goethe</w:t>
            </w:r>
            <w:r w:rsidR="1357C131" w:rsidRPr="38DB96D0">
              <w:rPr>
                <w:color w:val="000000" w:themeColor="text1"/>
              </w:rPr>
              <w:t>-</w:t>
            </w:r>
            <w:r w:rsidRPr="38DB96D0">
              <w:rPr>
                <w:color w:val="000000" w:themeColor="text1"/>
              </w:rPr>
              <w:t>Institut (GI)</w:t>
            </w:r>
          </w:p>
        </w:tc>
      </w:tr>
      <w:tr w:rsidR="00A156B7" w:rsidRPr="00474F16" w14:paraId="350A5342" w14:textId="77777777" w:rsidTr="35C134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773" w:type="dxa"/>
          </w:tcPr>
          <w:p w14:paraId="6EFAA451" w14:textId="77777777" w:rsidR="00A156B7" w:rsidRPr="00474F16" w:rsidRDefault="00A156B7" w:rsidP="38DB96D0">
            <w:pPr>
              <w:tabs>
                <w:tab w:val="num" w:pos="851"/>
              </w:tabs>
              <w:spacing w:afterLines="60" w:after="144"/>
              <w:jc w:val="both"/>
            </w:pPr>
            <w:r w:rsidRPr="38DB96D0">
              <w:t>Name and title of the contact person:</w:t>
            </w:r>
          </w:p>
        </w:tc>
        <w:tc>
          <w:tcPr>
            <w:tcW w:w="6128" w:type="dxa"/>
          </w:tcPr>
          <w:p w14:paraId="207EA19A" w14:textId="77777777" w:rsidR="00A156B7" w:rsidRPr="00474F16" w:rsidRDefault="00A156B7" w:rsidP="38DB96D0">
            <w:pPr>
              <w:autoSpaceDE w:val="0"/>
              <w:autoSpaceDN w:val="0"/>
              <w:adjustRightInd w:val="0"/>
              <w:spacing w:afterLines="60" w:after="144"/>
              <w:cnfStyle w:val="000000100000" w:firstRow="0" w:lastRow="0" w:firstColumn="0" w:lastColumn="0" w:oddVBand="0" w:evenVBand="0" w:oddHBand="1" w:evenHBand="0" w:firstRowFirstColumn="0" w:firstRowLastColumn="0" w:lastRowFirstColumn="0" w:lastRowLastColumn="0"/>
              <w:rPr>
                <w:color w:val="000000"/>
              </w:rPr>
            </w:pPr>
            <w:r w:rsidRPr="38DB96D0">
              <w:rPr>
                <w:color w:val="000000" w:themeColor="text1"/>
              </w:rPr>
              <w:t xml:space="preserve">Dr. Anatoli </w:t>
            </w:r>
            <w:bookmarkStart w:id="1" w:name="_Int_S3B70GJ1"/>
            <w:r w:rsidRPr="38DB96D0">
              <w:rPr>
                <w:color w:val="000000" w:themeColor="text1"/>
              </w:rPr>
              <w:t>Beifert</w:t>
            </w:r>
            <w:bookmarkEnd w:id="1"/>
            <w:r w:rsidRPr="38DB96D0">
              <w:rPr>
                <w:color w:val="000000" w:themeColor="text1"/>
              </w:rPr>
              <w:t xml:space="preserve"> – Team Leader </w:t>
            </w:r>
          </w:p>
        </w:tc>
      </w:tr>
      <w:tr w:rsidR="00A156B7" w:rsidRPr="003135C7" w14:paraId="66DEF9DB" w14:textId="77777777" w:rsidTr="35C1343C">
        <w:trPr>
          <w:cantSplit/>
        </w:trPr>
        <w:tc>
          <w:tcPr>
            <w:cnfStyle w:val="001000000000" w:firstRow="0" w:lastRow="0" w:firstColumn="1" w:lastColumn="0" w:oddVBand="0" w:evenVBand="0" w:oddHBand="0" w:evenHBand="0" w:firstRowFirstColumn="0" w:firstRowLastColumn="0" w:lastRowFirstColumn="0" w:lastRowLastColumn="0"/>
            <w:tcW w:w="4773" w:type="dxa"/>
          </w:tcPr>
          <w:p w14:paraId="6828DB4C" w14:textId="77777777" w:rsidR="00A156B7" w:rsidRPr="00474F16" w:rsidRDefault="00A156B7" w:rsidP="38DB96D0">
            <w:pPr>
              <w:tabs>
                <w:tab w:val="num" w:pos="851"/>
              </w:tabs>
              <w:spacing w:afterLines="60" w:after="144"/>
              <w:jc w:val="both"/>
            </w:pPr>
            <w:r w:rsidRPr="38DB96D0">
              <w:t>Name of beneficiary(ies) and affiliated entity(ies) in the action:</w:t>
            </w:r>
          </w:p>
        </w:tc>
        <w:tc>
          <w:tcPr>
            <w:tcW w:w="6128" w:type="dxa"/>
          </w:tcPr>
          <w:p w14:paraId="0271E807" w14:textId="7926941C" w:rsidR="00A156B7" w:rsidRPr="00474F16" w:rsidRDefault="00A156B7" w:rsidP="38DB96D0">
            <w:pPr>
              <w:autoSpaceDE w:val="0"/>
              <w:autoSpaceDN w:val="0"/>
              <w:adjustRightInd w:val="0"/>
              <w:spacing w:afterLines="60" w:after="144"/>
              <w:cnfStyle w:val="000000000000" w:firstRow="0" w:lastRow="0" w:firstColumn="0" w:lastColumn="0" w:oddVBand="0" w:evenVBand="0" w:oddHBand="0" w:evenHBand="0" w:firstRowFirstColumn="0" w:firstRowLastColumn="0" w:lastRowFirstColumn="0" w:lastRowLastColumn="0"/>
              <w:rPr>
                <w:color w:val="000000"/>
                <w:lang w:val="fr-BE"/>
              </w:rPr>
            </w:pPr>
            <w:r w:rsidRPr="00BA3D8A">
              <w:rPr>
                <w:color w:val="000000" w:themeColor="text1"/>
                <w:lang w:val="fr-FR"/>
              </w:rPr>
              <w:t>Czech Centers (CC</w:t>
            </w:r>
            <w:r w:rsidR="648FA4E3" w:rsidRPr="00BA3D8A">
              <w:rPr>
                <w:color w:val="000000" w:themeColor="text1"/>
                <w:lang w:val="fr-FR"/>
              </w:rPr>
              <w:t>), Danish</w:t>
            </w:r>
            <w:r w:rsidRPr="00BA3D8A">
              <w:rPr>
                <w:color w:val="000000" w:themeColor="text1"/>
                <w:lang w:val="fr-FR"/>
              </w:rPr>
              <w:t xml:space="preserve"> Cultural Institute (DCI</w:t>
            </w:r>
            <w:r w:rsidR="002F50FD" w:rsidRPr="00BA3D8A">
              <w:rPr>
                <w:color w:val="000000" w:themeColor="text1"/>
                <w:lang w:val="fr-FR"/>
              </w:rPr>
              <w:t>), Institut</w:t>
            </w:r>
            <w:r w:rsidRPr="00BA3D8A">
              <w:rPr>
                <w:color w:val="000000" w:themeColor="text1"/>
                <w:lang w:val="fr-FR"/>
              </w:rPr>
              <w:t xml:space="preserve"> </w:t>
            </w:r>
            <w:r w:rsidR="002F50FD" w:rsidRPr="00BA3D8A">
              <w:rPr>
                <w:color w:val="000000" w:themeColor="text1"/>
                <w:lang w:val="fr-FR"/>
              </w:rPr>
              <w:t>français en</w:t>
            </w:r>
            <w:r w:rsidRPr="00BA3D8A">
              <w:rPr>
                <w:color w:val="000000" w:themeColor="text1"/>
                <w:lang w:val="fr-FR"/>
              </w:rPr>
              <w:t xml:space="preserve"> </w:t>
            </w:r>
            <w:bookmarkStart w:id="2" w:name="_Int_i8MLV6Ni"/>
            <w:r w:rsidRPr="00BA3D8A">
              <w:rPr>
                <w:color w:val="000000" w:themeColor="text1"/>
                <w:lang w:val="fr-FR"/>
              </w:rPr>
              <w:t>Géorgie</w:t>
            </w:r>
            <w:bookmarkEnd w:id="2"/>
            <w:r w:rsidRPr="00BA3D8A">
              <w:rPr>
                <w:color w:val="000000" w:themeColor="text1"/>
                <w:lang w:val="fr-FR"/>
              </w:rPr>
              <w:t xml:space="preserve"> (IF)</w:t>
            </w:r>
          </w:p>
        </w:tc>
      </w:tr>
      <w:tr w:rsidR="00A156B7" w:rsidRPr="00474F16" w14:paraId="03068DAD" w14:textId="77777777" w:rsidTr="35C134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773" w:type="dxa"/>
          </w:tcPr>
          <w:p w14:paraId="132431F0" w14:textId="77777777" w:rsidR="00A156B7" w:rsidRPr="00474F16" w:rsidRDefault="00A156B7" w:rsidP="38DB96D0">
            <w:pPr>
              <w:tabs>
                <w:tab w:val="num" w:pos="851"/>
              </w:tabs>
              <w:spacing w:afterLines="60" w:after="144"/>
              <w:jc w:val="both"/>
            </w:pPr>
            <w:r w:rsidRPr="38DB96D0">
              <w:t>Title of the action:</w:t>
            </w:r>
          </w:p>
        </w:tc>
        <w:tc>
          <w:tcPr>
            <w:tcW w:w="6128" w:type="dxa"/>
          </w:tcPr>
          <w:p w14:paraId="6E9C7377" w14:textId="77777777" w:rsidR="00A156B7" w:rsidRPr="00474F16" w:rsidRDefault="00A156B7" w:rsidP="38DB96D0">
            <w:pPr>
              <w:autoSpaceDE w:val="0"/>
              <w:autoSpaceDN w:val="0"/>
              <w:adjustRightInd w:val="0"/>
              <w:spacing w:afterLines="60" w:after="144"/>
              <w:cnfStyle w:val="000000100000" w:firstRow="0" w:lastRow="0" w:firstColumn="0" w:lastColumn="0" w:oddVBand="0" w:evenVBand="0" w:oddHBand="1" w:evenHBand="0" w:firstRowFirstColumn="0" w:firstRowLastColumn="0" w:lastRowFirstColumn="0" w:lastRowLastColumn="0"/>
              <w:rPr>
                <w:color w:val="000000"/>
              </w:rPr>
            </w:pPr>
            <w:r w:rsidRPr="38DB96D0">
              <w:rPr>
                <w:color w:val="000000" w:themeColor="text1"/>
              </w:rPr>
              <w:t>EU4Culture: Promoting Culture &amp; Creativity as an Engine for Economic Growth and Social Development in EaP Countries</w:t>
            </w:r>
          </w:p>
        </w:tc>
      </w:tr>
      <w:tr w:rsidR="00A156B7" w:rsidRPr="00474F16" w14:paraId="05D5349C" w14:textId="77777777" w:rsidTr="35C1343C">
        <w:trPr>
          <w:cantSplit/>
        </w:trPr>
        <w:tc>
          <w:tcPr>
            <w:cnfStyle w:val="001000000000" w:firstRow="0" w:lastRow="0" w:firstColumn="1" w:lastColumn="0" w:oddVBand="0" w:evenVBand="0" w:oddHBand="0" w:evenHBand="0" w:firstRowFirstColumn="0" w:firstRowLastColumn="0" w:lastRowFirstColumn="0" w:lastRowLastColumn="0"/>
            <w:tcW w:w="4773" w:type="dxa"/>
          </w:tcPr>
          <w:p w14:paraId="2D75D9A0" w14:textId="77777777" w:rsidR="00A156B7" w:rsidRPr="00474F16" w:rsidRDefault="00A156B7" w:rsidP="38DB96D0">
            <w:pPr>
              <w:tabs>
                <w:tab w:val="num" w:pos="851"/>
              </w:tabs>
              <w:spacing w:afterLines="60" w:after="144"/>
              <w:jc w:val="both"/>
            </w:pPr>
            <w:r w:rsidRPr="38DB96D0">
              <w:t>Contract number:</w:t>
            </w:r>
          </w:p>
        </w:tc>
        <w:tc>
          <w:tcPr>
            <w:tcW w:w="6128" w:type="dxa"/>
          </w:tcPr>
          <w:p w14:paraId="1D2A9650" w14:textId="77777777" w:rsidR="00A156B7" w:rsidRPr="00474F16" w:rsidRDefault="00A156B7" w:rsidP="00DD1AF4">
            <w:pPr>
              <w:pStyle w:val="Header"/>
              <w:spacing w:afterLines="60" w:after="144"/>
              <w:cnfStyle w:val="000000000000" w:firstRow="0" w:lastRow="0" w:firstColumn="0" w:lastColumn="0" w:oddVBand="0" w:evenVBand="0" w:oddHBand="0" w:evenHBand="0" w:firstRowFirstColumn="0" w:firstRowLastColumn="0" w:lastRowFirstColumn="0" w:lastRowLastColumn="0"/>
              <w:rPr>
                <w:color w:val="auto"/>
              </w:rPr>
            </w:pPr>
            <w:r>
              <w:t>2020/417-654</w:t>
            </w:r>
          </w:p>
        </w:tc>
      </w:tr>
      <w:tr w:rsidR="00A156B7" w:rsidRPr="00474F16" w14:paraId="5E9654B8" w14:textId="77777777" w:rsidTr="35C1343C">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773" w:type="dxa"/>
          </w:tcPr>
          <w:p w14:paraId="5F500B54" w14:textId="77777777" w:rsidR="00A156B7" w:rsidRPr="00474F16" w:rsidRDefault="00A156B7" w:rsidP="38DB96D0">
            <w:pPr>
              <w:tabs>
                <w:tab w:val="num" w:pos="851"/>
              </w:tabs>
              <w:spacing w:afterLines="60" w:after="144"/>
              <w:jc w:val="both"/>
            </w:pPr>
            <w:r w:rsidRPr="38DB96D0">
              <w:t>Target country(</w:t>
            </w:r>
            <w:bookmarkStart w:id="3" w:name="_Int_Em32to9t"/>
            <w:r w:rsidRPr="38DB96D0">
              <w:t>ies</w:t>
            </w:r>
            <w:bookmarkEnd w:id="3"/>
            <w:r w:rsidRPr="38DB96D0">
              <w:t>) or region(s):</w:t>
            </w:r>
          </w:p>
        </w:tc>
        <w:tc>
          <w:tcPr>
            <w:tcW w:w="6128" w:type="dxa"/>
          </w:tcPr>
          <w:p w14:paraId="1CCF7A5F" w14:textId="77777777" w:rsidR="00A156B7" w:rsidRPr="00474F16" w:rsidRDefault="00A156B7" w:rsidP="38DB96D0">
            <w:pPr>
              <w:autoSpaceDE w:val="0"/>
              <w:autoSpaceDN w:val="0"/>
              <w:adjustRightInd w:val="0"/>
              <w:spacing w:afterLines="60" w:after="144"/>
              <w:cnfStyle w:val="000000100000" w:firstRow="0" w:lastRow="0" w:firstColumn="0" w:lastColumn="0" w:oddVBand="0" w:evenVBand="0" w:oddHBand="1" w:evenHBand="0" w:firstRowFirstColumn="0" w:firstRowLastColumn="0" w:lastRowFirstColumn="0" w:lastRowLastColumn="0"/>
              <w:rPr>
                <w:color w:val="000000"/>
              </w:rPr>
            </w:pPr>
            <w:r w:rsidRPr="38DB96D0">
              <w:rPr>
                <w:color w:val="000000" w:themeColor="text1"/>
              </w:rPr>
              <w:t xml:space="preserve">EaP </w:t>
            </w:r>
          </w:p>
        </w:tc>
      </w:tr>
    </w:tbl>
    <w:p w14:paraId="660C8E2F" w14:textId="77777777" w:rsidR="00FA0087" w:rsidRDefault="00FA0087" w:rsidP="00D56C07"/>
    <w:p w14:paraId="0AB7803D" w14:textId="77777777" w:rsidR="00FA0087" w:rsidRPr="008C554B" w:rsidRDefault="00FA0087" w:rsidP="00941054">
      <w:pPr>
        <w:pStyle w:val="Heading2"/>
        <w:spacing w:before="0" w:after="120"/>
      </w:pPr>
      <w:r>
        <w:t>1. Background of the Pro</w:t>
      </w:r>
      <w:r w:rsidR="00757269">
        <w:t>ject</w:t>
      </w:r>
      <w:r>
        <w:t xml:space="preserve"> </w:t>
      </w:r>
    </w:p>
    <w:p w14:paraId="4F4EBD16" w14:textId="091AF7C9" w:rsidR="00A67148" w:rsidRDefault="00D6561B" w:rsidP="00D6561B">
      <w:pPr>
        <w:spacing w:after="120"/>
        <w:jc w:val="both"/>
      </w:pPr>
      <w:r>
        <w:t>EU4Culture is the EU funded project</w:t>
      </w:r>
      <w:r w:rsidR="0098060C">
        <w:t xml:space="preserve"> and </w:t>
      </w:r>
      <w:r>
        <w:t>targets the cultural and creative sector in the Eastern Partnership (EaP) countries, aiming to support the development of culture as an engine for growth and social development across the region</w:t>
      </w:r>
      <w:r w:rsidR="00A67148">
        <w:t>, with</w:t>
      </w:r>
      <w:r>
        <w:t xml:space="preserve"> particular focus on non-capital cities and towns </w:t>
      </w:r>
      <w:r w:rsidR="00253A91">
        <w:t>(</w:t>
      </w:r>
      <w:r w:rsidR="00253A91" w:rsidRPr="38DB96D0">
        <w:rPr>
          <w:u w:val="single"/>
        </w:rPr>
        <w:t>NCC/Ts)</w:t>
      </w:r>
      <w:r>
        <w:t xml:space="preserve">. </w:t>
      </w:r>
    </w:p>
    <w:p w14:paraId="050E3F57" w14:textId="3829131C" w:rsidR="00D6561B" w:rsidRDefault="00A67148" w:rsidP="38DB96D0">
      <w:pPr>
        <w:spacing w:after="120"/>
        <w:jc w:val="both"/>
      </w:pPr>
      <w:r>
        <w:t xml:space="preserve">In Armenia, Azerbaijan, Georgia, the Republic of Moldova, and Ukraine, the EU4Culture project supports Non-Capital Cities in developing and implementing Cultural Development Strategies. </w:t>
      </w:r>
      <w:r w:rsidR="00D6561B" w:rsidRPr="38DB96D0">
        <w:t xml:space="preserve">EU4Culture also supports the cities with capacity building activities related to strategy development, strategy sustainability, </w:t>
      </w:r>
      <w:r w:rsidR="273F522E" w:rsidRPr="38DB96D0">
        <w:t>internationalization</w:t>
      </w:r>
      <w:r w:rsidR="00D6561B" w:rsidRPr="38DB96D0">
        <w:t xml:space="preserve">, cultural enterprise and management, and </w:t>
      </w:r>
      <w:r w:rsidR="00D6561B" w:rsidRPr="38DB96D0">
        <w:rPr>
          <w:u w:val="single"/>
        </w:rPr>
        <w:t>cultural indicators and statistics</w:t>
      </w:r>
      <w:r w:rsidR="00D6561B" w:rsidRPr="38DB96D0">
        <w:t xml:space="preserve">. </w:t>
      </w:r>
      <w:r w:rsidR="3E3AE4F4" w:rsidRPr="38DB96D0">
        <w:t>A grant scheme for cultural projects, cross-innovation projects, festivals, and a mobility scheme complement the project.</w:t>
      </w:r>
    </w:p>
    <w:p w14:paraId="1CD490B2" w14:textId="13E733D4" w:rsidR="00D6561B" w:rsidRPr="00C01CF8" w:rsidRDefault="00D6561B" w:rsidP="38DB96D0">
      <w:pPr>
        <w:pStyle w:val="Answers"/>
        <w:spacing w:before="60" w:after="60" w:line="276" w:lineRule="auto"/>
        <w:rPr>
          <w:rFonts w:asciiTheme="minorHAnsi" w:hAnsiTheme="minorHAnsi" w:cstheme="minorBidi"/>
          <w:sz w:val="22"/>
          <w:szCs w:val="22"/>
        </w:rPr>
      </w:pPr>
      <w:r w:rsidRPr="38DB96D0">
        <w:rPr>
          <w:rFonts w:asciiTheme="minorHAnsi" w:hAnsiTheme="minorHAnsi" w:cstheme="minorBidi"/>
          <w:sz w:val="22"/>
          <w:szCs w:val="22"/>
        </w:rPr>
        <w:t>Within the EU4Culture project a maximum of three non-capital cities/towns from Armenia, Azerbaijan, Georgia, Republic of Moldova, and Ukraine received grants of a maximum of EUR 30,000 to design a Cultural Development Strategy</w:t>
      </w:r>
      <w:r>
        <w:rPr>
          <w:rStyle w:val="FootnoteReference"/>
          <w:rFonts w:ascii="Calibri" w:hAnsi="Calibri" w:cs="Calibri"/>
        </w:rPr>
        <w:footnoteReference w:id="1"/>
      </w:r>
      <w:r w:rsidRPr="38DB96D0">
        <w:rPr>
          <w:rFonts w:asciiTheme="minorHAnsi" w:hAnsiTheme="minorHAnsi" w:cstheme="minorBidi"/>
          <w:sz w:val="22"/>
          <w:szCs w:val="22"/>
        </w:rPr>
        <w:t xml:space="preserve">. In July/August 2022, one non-capital city/town in each participating EaP country was selected to receive a maximum EUR 300,000 to implement the Cultural Development Strategy (three finalists in case of </w:t>
      </w:r>
      <w:r w:rsidR="77C70EE9" w:rsidRPr="38DB96D0">
        <w:rPr>
          <w:rFonts w:asciiTheme="minorHAnsi" w:hAnsiTheme="minorHAnsi" w:cstheme="minorBidi"/>
          <w:sz w:val="22"/>
          <w:szCs w:val="22"/>
        </w:rPr>
        <w:t>Ukraine)</w:t>
      </w:r>
      <w:r w:rsidRPr="38DB96D0">
        <w:rPr>
          <w:rFonts w:asciiTheme="minorHAnsi" w:hAnsiTheme="minorHAnsi" w:cstheme="minorBidi"/>
          <w:sz w:val="22"/>
          <w:szCs w:val="22"/>
        </w:rPr>
        <w:t xml:space="preserve">. </w:t>
      </w:r>
    </w:p>
    <w:p w14:paraId="41EF7410" w14:textId="75F90AF9" w:rsidR="00B606DC" w:rsidRDefault="00D6561B" w:rsidP="00B606DC">
      <w:pPr>
        <w:pStyle w:val="Answers"/>
        <w:rPr>
          <w:rFonts w:ascii="Calibri" w:hAnsi="Calibri" w:cs="Calibri"/>
          <w:sz w:val="22"/>
          <w:szCs w:val="22"/>
        </w:rPr>
      </w:pPr>
      <w:r w:rsidRPr="38DB96D0">
        <w:rPr>
          <w:rFonts w:ascii="Calibri" w:hAnsi="Calibri" w:cs="Calibri"/>
          <w:sz w:val="22"/>
          <w:szCs w:val="22"/>
        </w:rPr>
        <w:t xml:space="preserve">The EU4Culture project is implemented by the Goethe-Institut (lead), the Danish Cultural Institute, Czech </w:t>
      </w:r>
      <w:r w:rsidR="1615272C" w:rsidRPr="38DB96D0">
        <w:rPr>
          <w:rFonts w:ascii="Calibri" w:hAnsi="Calibri" w:cs="Calibri"/>
          <w:sz w:val="22"/>
          <w:szCs w:val="22"/>
        </w:rPr>
        <w:t>Centres,</w:t>
      </w:r>
      <w:r w:rsidRPr="38DB96D0">
        <w:rPr>
          <w:rFonts w:ascii="Calibri" w:hAnsi="Calibri" w:cs="Calibri"/>
          <w:sz w:val="22"/>
          <w:szCs w:val="22"/>
        </w:rPr>
        <w:t xml:space="preserve"> and the </w:t>
      </w:r>
      <w:bookmarkStart w:id="4" w:name="_Int_biKzbr5n"/>
      <w:r w:rsidRPr="38DB96D0">
        <w:rPr>
          <w:rFonts w:ascii="Calibri" w:hAnsi="Calibri" w:cs="Calibri"/>
          <w:sz w:val="22"/>
          <w:szCs w:val="22"/>
        </w:rPr>
        <w:t>Institut</w:t>
      </w:r>
      <w:bookmarkEnd w:id="4"/>
      <w:r w:rsidRPr="38DB96D0">
        <w:rPr>
          <w:rFonts w:ascii="Calibri" w:hAnsi="Calibri" w:cs="Calibri"/>
          <w:sz w:val="22"/>
          <w:szCs w:val="22"/>
        </w:rPr>
        <w:t xml:space="preserve"> </w:t>
      </w:r>
      <w:bookmarkStart w:id="5" w:name="_Int_eR9yjet2"/>
      <w:r w:rsidRPr="38DB96D0">
        <w:rPr>
          <w:rFonts w:ascii="Calibri" w:hAnsi="Calibri" w:cs="Calibri"/>
          <w:sz w:val="22"/>
          <w:szCs w:val="22"/>
        </w:rPr>
        <w:t>Français</w:t>
      </w:r>
      <w:bookmarkEnd w:id="5"/>
      <w:r w:rsidRPr="38DB96D0">
        <w:rPr>
          <w:rFonts w:ascii="Calibri" w:hAnsi="Calibri" w:cs="Calibri"/>
          <w:sz w:val="22"/>
          <w:szCs w:val="22"/>
        </w:rPr>
        <w:t xml:space="preserve"> in Georgia. The Project started on 1 January 2021 and will end on 31 December 2024.</w:t>
      </w:r>
    </w:p>
    <w:p w14:paraId="5E6E8BA2" w14:textId="77777777" w:rsidR="004B36FC" w:rsidRPr="005F2BBA" w:rsidRDefault="004B36FC" w:rsidP="00B606DC">
      <w:pPr>
        <w:pStyle w:val="Answers"/>
        <w:rPr>
          <w:rFonts w:ascii="Calibri" w:hAnsi="Calibri" w:cs="Calibri"/>
          <w:sz w:val="22"/>
          <w:szCs w:val="22"/>
        </w:rPr>
      </w:pPr>
    </w:p>
    <w:p w14:paraId="239580D3" w14:textId="050CC83F" w:rsidR="00805AE3" w:rsidRDefault="000E23F8" w:rsidP="00805AE3">
      <w:pPr>
        <w:pStyle w:val="Heading2"/>
        <w:spacing w:before="0" w:after="120"/>
      </w:pPr>
      <w:r>
        <w:lastRenderedPageBreak/>
        <w:t>2</w:t>
      </w:r>
      <w:r w:rsidR="008C554B">
        <w:t xml:space="preserve">. </w:t>
      </w:r>
      <w:r w:rsidR="00336DF3">
        <w:t>Objective and Scope</w:t>
      </w:r>
      <w:r w:rsidR="00DD1AF4">
        <w:t xml:space="preserve"> of the</w:t>
      </w:r>
      <w:r w:rsidR="00172C14">
        <w:t xml:space="preserve"> </w:t>
      </w:r>
      <w:r w:rsidR="00172C14" w:rsidRPr="38DB96D0">
        <w:rPr>
          <w:u w:val="single"/>
        </w:rPr>
        <w:t xml:space="preserve">Cultural </w:t>
      </w:r>
      <w:r w:rsidR="00331BE4" w:rsidRPr="38DB96D0">
        <w:rPr>
          <w:u w:val="single"/>
        </w:rPr>
        <w:t>I</w:t>
      </w:r>
      <w:r w:rsidR="00172C14" w:rsidRPr="38DB96D0">
        <w:rPr>
          <w:u w:val="single"/>
        </w:rPr>
        <w:t xml:space="preserve">ndicators &amp; </w:t>
      </w:r>
      <w:r w:rsidR="00331BE4" w:rsidRPr="38DB96D0">
        <w:rPr>
          <w:u w:val="single"/>
        </w:rPr>
        <w:t>S</w:t>
      </w:r>
      <w:r w:rsidR="00172C14" w:rsidRPr="38DB96D0">
        <w:rPr>
          <w:u w:val="single"/>
        </w:rPr>
        <w:t>tatistics</w:t>
      </w:r>
      <w:r w:rsidR="00DD1AF4">
        <w:t xml:space="preserve"> Assignment </w:t>
      </w:r>
    </w:p>
    <w:p w14:paraId="172696D8" w14:textId="14597364" w:rsidR="00B41BF5" w:rsidRPr="00B41BF5" w:rsidRDefault="00B41BF5" w:rsidP="38DB96D0">
      <w:pPr>
        <w:spacing w:before="60" w:after="60" w:line="276" w:lineRule="auto"/>
        <w:jc w:val="both"/>
        <w:rPr>
          <w:b/>
          <w:bCs/>
          <w:u w:val="single"/>
          <w:lang w:val="en-GB"/>
        </w:rPr>
      </w:pPr>
      <w:r w:rsidRPr="38DB96D0">
        <w:rPr>
          <w:b/>
          <w:bCs/>
          <w:u w:val="single"/>
        </w:rPr>
        <w:t>Objective:</w:t>
      </w:r>
    </w:p>
    <w:p w14:paraId="7302CFB9" w14:textId="29E0EC1D" w:rsidR="00A139B5" w:rsidRDefault="09171BB0" w:rsidP="00A139B5">
      <w:pPr>
        <w:jc w:val="both"/>
      </w:pPr>
      <w:r>
        <w:t>The objectives of th</w:t>
      </w:r>
      <w:r w:rsidR="07A0F696">
        <w:t>e</w:t>
      </w:r>
      <w:r w:rsidR="6D3B5838">
        <w:t xml:space="preserve"> EU4Culture </w:t>
      </w:r>
      <w:r w:rsidR="32DED141">
        <w:t>project a</w:t>
      </w:r>
      <w:r w:rsidR="6D3B5838">
        <w:t>ctivity on</w:t>
      </w:r>
      <w:r w:rsidR="07A0F696">
        <w:t xml:space="preserve"> </w:t>
      </w:r>
      <w:r w:rsidR="32DED141" w:rsidRPr="38DB96D0">
        <w:rPr>
          <w:b/>
          <w:bCs/>
        </w:rPr>
        <w:t>c</w:t>
      </w:r>
      <w:r w:rsidR="07A0F696" w:rsidRPr="38DB96D0">
        <w:rPr>
          <w:b/>
          <w:bCs/>
        </w:rPr>
        <w:t>ultural indicators &amp; statistics</w:t>
      </w:r>
      <w:r>
        <w:t xml:space="preserve"> (</w:t>
      </w:r>
      <w:r w:rsidR="3B17C3A8">
        <w:t xml:space="preserve">internal reference: </w:t>
      </w:r>
      <w:r>
        <w:t>Activity 3.1.4) are</w:t>
      </w:r>
      <w:r w:rsidR="2DBDA926">
        <w:t xml:space="preserve">: </w:t>
      </w:r>
    </w:p>
    <w:p w14:paraId="40100D53" w14:textId="4C8B9D9C" w:rsidR="002F0952" w:rsidRDefault="6F31801A" w:rsidP="00617F0F">
      <w:pPr>
        <w:pStyle w:val="ListParagraph"/>
        <w:numPr>
          <w:ilvl w:val="0"/>
          <w:numId w:val="12"/>
        </w:numPr>
        <w:jc w:val="both"/>
      </w:pPr>
      <w:r>
        <w:t xml:space="preserve">Increase capacities of the </w:t>
      </w:r>
      <w:r w:rsidR="4C1AF7E4">
        <w:t xml:space="preserve">non-capital </w:t>
      </w:r>
      <w:r>
        <w:t>cities to measure</w:t>
      </w:r>
      <w:r w:rsidR="67314ADC">
        <w:t xml:space="preserve"> </w:t>
      </w:r>
      <w:r w:rsidR="5DE4A426">
        <w:t xml:space="preserve">the </w:t>
      </w:r>
      <w:r>
        <w:t xml:space="preserve">impact of cultural activities and </w:t>
      </w:r>
      <w:r w:rsidR="55D7860E">
        <w:t xml:space="preserve">the results achieved through </w:t>
      </w:r>
      <w:r>
        <w:t>implementation of cultural development strategies.</w:t>
      </w:r>
    </w:p>
    <w:p w14:paraId="6B807F6B" w14:textId="74D9A776" w:rsidR="002F0952" w:rsidRDefault="666FC5C4" w:rsidP="00617F0F">
      <w:pPr>
        <w:pStyle w:val="ListParagraph"/>
        <w:numPr>
          <w:ilvl w:val="0"/>
          <w:numId w:val="12"/>
        </w:numPr>
        <w:jc w:val="both"/>
      </w:pPr>
      <w:r>
        <w:t xml:space="preserve">Increase capacities of the cities in data collection and processing. Support the cities to collect and </w:t>
      </w:r>
      <w:r w:rsidR="4CA9FC06">
        <w:t>analyze</w:t>
      </w:r>
      <w:r>
        <w:t xml:space="preserve"> economic indicators linked to the local cultural and creative sector.</w:t>
      </w:r>
    </w:p>
    <w:p w14:paraId="4AF7824E" w14:textId="0E0F4492" w:rsidR="002F0952" w:rsidRDefault="666FC5C4" w:rsidP="00617F0F">
      <w:pPr>
        <w:pStyle w:val="ListParagraph"/>
        <w:numPr>
          <w:ilvl w:val="0"/>
          <w:numId w:val="12"/>
        </w:numPr>
        <w:jc w:val="both"/>
      </w:pPr>
      <w:r>
        <w:t xml:space="preserve">With reference to EU4Culture </w:t>
      </w:r>
      <w:r w:rsidR="269E9036">
        <w:t xml:space="preserve">Logical Framework Matrix (LFM) </w:t>
      </w:r>
      <w:r>
        <w:t xml:space="preserve">to collect, process, and </w:t>
      </w:r>
      <w:r w:rsidR="46E6CED9">
        <w:t>analyze</w:t>
      </w:r>
      <w:r>
        <w:t xml:space="preserve"> quantitative and qualitative data</w:t>
      </w:r>
      <w:r w:rsidR="269E9036">
        <w:t xml:space="preserve"> and define LFM indicator baseline and final values. </w:t>
      </w:r>
    </w:p>
    <w:p w14:paraId="30C0DC1E" w14:textId="2337D230" w:rsidR="00331BE4" w:rsidRPr="00B41BF5" w:rsidRDefault="19DE5294" w:rsidP="00B41BF5">
      <w:pPr>
        <w:jc w:val="both"/>
      </w:pPr>
      <w:r>
        <w:t>To</w:t>
      </w:r>
      <w:r w:rsidR="2099612B">
        <w:t xml:space="preserve"> achieve the above-mentioned objectives, EU4Culture is seeking </w:t>
      </w:r>
      <w:r w:rsidR="22BD4078">
        <w:t>a</w:t>
      </w:r>
      <w:r w:rsidR="2099612B">
        <w:t xml:space="preserve"> </w:t>
      </w:r>
      <w:r w:rsidR="6CAFB36C">
        <w:t>subcontractor</w:t>
      </w:r>
      <w:r w:rsidR="2099612B">
        <w:t xml:space="preserve">/External Service Provider to deliver </w:t>
      </w:r>
      <w:r w:rsidR="2FB8CAF8" w:rsidRPr="37AD93FC">
        <w:rPr>
          <w:u w:val="single"/>
        </w:rPr>
        <w:t>a)</w:t>
      </w:r>
      <w:r w:rsidR="5374D06E" w:rsidRPr="37AD93FC">
        <w:rPr>
          <w:u w:val="single"/>
        </w:rPr>
        <w:t xml:space="preserve"> </w:t>
      </w:r>
      <w:r w:rsidR="2099612B" w:rsidRPr="37AD93FC">
        <w:rPr>
          <w:u w:val="single"/>
        </w:rPr>
        <w:t>capacity building</w:t>
      </w:r>
      <w:r w:rsidR="2099612B">
        <w:t xml:space="preserve"> on cultural indicators</w:t>
      </w:r>
      <w:r w:rsidR="045D7105">
        <w:t>;</w:t>
      </w:r>
      <w:r w:rsidR="0EC057FC">
        <w:t xml:space="preserve"> </w:t>
      </w:r>
      <w:r w:rsidR="0B4EDA7E">
        <w:t xml:space="preserve">b) </w:t>
      </w:r>
      <w:bookmarkStart w:id="6" w:name="_Hlk134447477"/>
      <w:r w:rsidR="13B14BBF">
        <w:t xml:space="preserve">provide ongoing </w:t>
      </w:r>
      <w:r w:rsidR="2099612B" w:rsidRPr="37AD93FC">
        <w:rPr>
          <w:u w:val="single"/>
        </w:rPr>
        <w:t>mentorship</w:t>
      </w:r>
      <w:r w:rsidR="0AF7B06F" w:rsidRPr="37AD93FC">
        <w:rPr>
          <w:u w:val="single"/>
        </w:rPr>
        <w:t xml:space="preserve"> and consultancy</w:t>
      </w:r>
      <w:r w:rsidR="2099612B">
        <w:t xml:space="preserve"> to local authorities </w:t>
      </w:r>
      <w:r w:rsidR="41A22AC3">
        <w:t xml:space="preserve">of the selected cities </w:t>
      </w:r>
      <w:r w:rsidR="2099612B">
        <w:t xml:space="preserve">in identifying, processing, and </w:t>
      </w:r>
      <w:r w:rsidR="49F80542">
        <w:t>analyzing</w:t>
      </w:r>
      <w:r w:rsidR="2099612B">
        <w:t xml:space="preserve"> relevant data at the local level</w:t>
      </w:r>
      <w:bookmarkEnd w:id="6"/>
      <w:r w:rsidR="2099612B">
        <w:t xml:space="preserve">. Additionally, the assignment </w:t>
      </w:r>
      <w:r w:rsidR="0A0CB76A">
        <w:t>must</w:t>
      </w:r>
      <w:r w:rsidR="2099612B">
        <w:t xml:space="preserve"> involve </w:t>
      </w:r>
      <w:r w:rsidR="2FB8CAF8" w:rsidRPr="37AD93FC">
        <w:rPr>
          <w:u w:val="single"/>
        </w:rPr>
        <w:t xml:space="preserve">c) </w:t>
      </w:r>
      <w:r w:rsidR="516A9613" w:rsidRPr="37AD93FC">
        <w:rPr>
          <w:u w:val="single"/>
        </w:rPr>
        <w:t xml:space="preserve">the </w:t>
      </w:r>
      <w:r w:rsidR="2099612B" w:rsidRPr="37AD93FC">
        <w:rPr>
          <w:u w:val="single"/>
        </w:rPr>
        <w:t>research</w:t>
      </w:r>
      <w:r w:rsidR="2099612B">
        <w:t xml:space="preserve"> </w:t>
      </w:r>
      <w:r w:rsidR="2FB8CAF8">
        <w:t>component</w:t>
      </w:r>
      <w:r w:rsidR="73C3AFDA">
        <w:t>,</w:t>
      </w:r>
      <w:r w:rsidR="2FB8CAF8">
        <w:t xml:space="preserve"> which </w:t>
      </w:r>
      <w:r w:rsidR="5F12FF8D">
        <w:t>must</w:t>
      </w:r>
      <w:r w:rsidR="2FB8CAF8">
        <w:t xml:space="preserve"> </w:t>
      </w:r>
      <w:r w:rsidR="3C03290C">
        <w:t>also be</w:t>
      </w:r>
      <w:r w:rsidR="7B66B9B6">
        <w:t xml:space="preserve"> </w:t>
      </w:r>
      <w:r w:rsidR="2099612B">
        <w:t xml:space="preserve">conducted by the </w:t>
      </w:r>
      <w:r w:rsidR="0717AA65">
        <w:t>sub</w:t>
      </w:r>
      <w:r w:rsidR="2099612B">
        <w:t>contractor/External Service Provider</w:t>
      </w:r>
      <w:r w:rsidR="2FB8CAF8">
        <w:t>. The three-stage research sub-activity</w:t>
      </w:r>
      <w:r w:rsidR="2099612B">
        <w:t xml:space="preserve"> includes collecting and </w:t>
      </w:r>
      <w:r w:rsidR="47189022">
        <w:t>analyzing</w:t>
      </w:r>
      <w:r w:rsidR="2099612B">
        <w:t xml:space="preserve"> data using quantitative and qualitative indicators at baseline, mid-point, and endpoint with reference to the project LFM in all</w:t>
      </w:r>
      <w:r w:rsidR="47709475">
        <w:t xml:space="preserve"> EU4Culture </w:t>
      </w:r>
      <w:r w:rsidR="2099612B">
        <w:t>participating cities</w:t>
      </w:r>
      <w:r w:rsidR="47709475">
        <w:t xml:space="preserve"> (LFM indicators will be defined only at baseline and final values)</w:t>
      </w:r>
      <w:r w:rsidR="06E5E4D0">
        <w:t>.</w:t>
      </w:r>
    </w:p>
    <w:tbl>
      <w:tblPr>
        <w:tblStyle w:val="PlainTable4"/>
        <w:tblW w:w="10904" w:type="dxa"/>
        <w:tblLook w:val="04A0" w:firstRow="1" w:lastRow="0" w:firstColumn="1" w:lastColumn="0" w:noHBand="0" w:noVBand="1"/>
      </w:tblPr>
      <w:tblGrid>
        <w:gridCol w:w="2425"/>
        <w:gridCol w:w="8479"/>
      </w:tblGrid>
      <w:tr w:rsidR="004B36FC" w:rsidRPr="00C01CF8" w14:paraId="51378169" w14:textId="77777777" w:rsidTr="33464E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2D2445F5" w14:textId="37E5DDD9" w:rsidR="004B36FC" w:rsidRPr="00172C14" w:rsidRDefault="00B41BF5" w:rsidP="38DB96D0">
            <w:pPr>
              <w:spacing w:before="60" w:after="60" w:line="276" w:lineRule="auto"/>
              <w:rPr>
                <w:b w:val="0"/>
                <w:bCs w:val="0"/>
                <w:u w:val="single"/>
                <w:lang w:val="en-GB"/>
              </w:rPr>
            </w:pPr>
            <w:r w:rsidRPr="38DB96D0">
              <w:rPr>
                <w:u w:val="single"/>
              </w:rPr>
              <w:t>Scope:</w:t>
            </w:r>
          </w:p>
        </w:tc>
        <w:tc>
          <w:tcPr>
            <w:tcW w:w="8479" w:type="dxa"/>
          </w:tcPr>
          <w:p w14:paraId="08842977" w14:textId="66DF53E3" w:rsidR="004B36FC" w:rsidRPr="00B41BF5" w:rsidRDefault="004B36FC" w:rsidP="38DB96D0">
            <w:pPr>
              <w:spacing w:before="60" w:after="60" w:line="276" w:lineRule="auto"/>
              <w:cnfStyle w:val="100000000000" w:firstRow="1" w:lastRow="0" w:firstColumn="0" w:lastColumn="0" w:oddVBand="0" w:evenVBand="0" w:oddHBand="0" w:evenHBand="0" w:firstRowFirstColumn="0" w:firstRowLastColumn="0" w:lastRowFirstColumn="0" w:lastRowLastColumn="0"/>
              <w:rPr>
                <w:lang w:val="en-GB"/>
              </w:rPr>
            </w:pPr>
          </w:p>
        </w:tc>
      </w:tr>
      <w:tr w:rsidR="004B36FC" w:rsidRPr="00740384" w14:paraId="058D2D77" w14:textId="77777777" w:rsidTr="33464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596C8869" w14:textId="77777777" w:rsidR="004B36FC" w:rsidRPr="00C01CF8" w:rsidRDefault="6A73B38E" w:rsidP="38DB96D0">
            <w:pPr>
              <w:spacing w:before="60" w:after="60" w:line="276" w:lineRule="auto"/>
              <w:rPr>
                <w:lang w:val="en-GB"/>
              </w:rPr>
            </w:pPr>
            <w:r w:rsidRPr="38DB96D0">
              <w:t>Geographic Scope</w:t>
            </w:r>
          </w:p>
        </w:tc>
        <w:tc>
          <w:tcPr>
            <w:tcW w:w="8479" w:type="dxa"/>
          </w:tcPr>
          <w:p w14:paraId="3DA94F3E" w14:textId="77777777" w:rsidR="004B36FC" w:rsidRDefault="6A73B38E" w:rsidP="38DB96D0">
            <w:pPr>
              <w:jc w:val="both"/>
              <w:cnfStyle w:val="000000100000" w:firstRow="0" w:lastRow="0" w:firstColumn="0" w:lastColumn="0" w:oddVBand="0" w:evenVBand="0" w:oddHBand="1" w:evenHBand="0" w:firstRowFirstColumn="0" w:firstRowLastColumn="0" w:lastRowFirstColumn="0" w:lastRowLastColumn="0"/>
              <w:rPr>
                <w:lang w:val="en-GB"/>
              </w:rPr>
            </w:pPr>
            <w:r w:rsidRPr="38DB96D0">
              <w:t xml:space="preserve">Following cities from Eastern Partnership Countries: </w:t>
            </w:r>
          </w:p>
          <w:p w14:paraId="1292610F" w14:textId="77777777" w:rsidR="004B36FC" w:rsidRDefault="4B5B1460">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pPr>
            <w:r>
              <w:t xml:space="preserve">Armenia – </w:t>
            </w:r>
            <w:r w:rsidRPr="37AD93FC">
              <w:rPr>
                <w:b/>
                <w:bCs/>
              </w:rPr>
              <w:t>Ijevan</w:t>
            </w:r>
            <w:r>
              <w:t xml:space="preserve">, Sevan, </w:t>
            </w:r>
            <w:bookmarkStart w:id="7" w:name="_Int_JgwhGF1V"/>
            <w:r>
              <w:t>Charentsavan</w:t>
            </w:r>
            <w:bookmarkEnd w:id="7"/>
            <w:r>
              <w:t xml:space="preserve">; </w:t>
            </w:r>
          </w:p>
          <w:p w14:paraId="2F516F09" w14:textId="77777777" w:rsidR="004B36FC" w:rsidRDefault="4B5B1460">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pPr>
            <w:r>
              <w:t xml:space="preserve">Azerbaijan – Sheki, </w:t>
            </w:r>
            <w:r w:rsidRPr="37AD93FC">
              <w:rPr>
                <w:b/>
                <w:bCs/>
              </w:rPr>
              <w:t>Lankaran</w:t>
            </w:r>
            <w:r>
              <w:t xml:space="preserve">, </w:t>
            </w:r>
            <w:bookmarkStart w:id="8" w:name="_Int_uSQ0lxr5"/>
            <w:r>
              <w:t>Khirdalan</w:t>
            </w:r>
            <w:bookmarkEnd w:id="8"/>
            <w:r>
              <w:t xml:space="preserve">; </w:t>
            </w:r>
          </w:p>
          <w:p w14:paraId="1F72AB95" w14:textId="77777777" w:rsidR="004B36FC" w:rsidRDefault="4B5B1460">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pPr>
            <w:r>
              <w:t xml:space="preserve">Georgia – </w:t>
            </w:r>
            <w:r w:rsidRPr="37AD93FC">
              <w:rPr>
                <w:b/>
                <w:bCs/>
              </w:rPr>
              <w:t>Zugdidi</w:t>
            </w:r>
            <w:r>
              <w:t xml:space="preserve">, Poti, Kutaisi; </w:t>
            </w:r>
          </w:p>
          <w:p w14:paraId="1A4861CD" w14:textId="77777777" w:rsidR="004B36FC" w:rsidRDefault="4B5B1460">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pPr>
            <w:r>
              <w:t xml:space="preserve">Republic of Moldova – Orhei, </w:t>
            </w:r>
            <w:r w:rsidRPr="37AD93FC">
              <w:rPr>
                <w:b/>
                <w:bCs/>
              </w:rPr>
              <w:t>Cahul</w:t>
            </w:r>
            <w:r>
              <w:t xml:space="preserve">; </w:t>
            </w:r>
          </w:p>
          <w:p w14:paraId="43523124" w14:textId="61B5C3B7" w:rsidR="004B36FC" w:rsidRPr="002A5C07" w:rsidRDefault="4B5B1460">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lang w:val="fi-FI"/>
              </w:rPr>
            </w:pPr>
            <w:r>
              <w:t>Ukraine</w:t>
            </w:r>
            <w:r w:rsidR="004B36FC" w:rsidRPr="37AD93FC">
              <w:rPr>
                <w:rStyle w:val="FootnoteReference"/>
              </w:rPr>
              <w:footnoteReference w:id="2"/>
            </w:r>
            <w:r>
              <w:t xml:space="preserve"> - Odessa, Rivne, and Vinnitsa;</w:t>
            </w:r>
          </w:p>
          <w:p w14:paraId="33BA1A3C" w14:textId="43341642" w:rsidR="004B36FC" w:rsidRPr="002A5C07" w:rsidRDefault="004B36FC" w:rsidP="38DB96D0">
            <w:pPr>
              <w:spacing w:before="60" w:after="60" w:line="276" w:lineRule="auto"/>
              <w:cnfStyle w:val="000000100000" w:firstRow="0" w:lastRow="0" w:firstColumn="0" w:lastColumn="0" w:oddVBand="0" w:evenVBand="0" w:oddHBand="1" w:evenHBand="0" w:firstRowFirstColumn="0" w:firstRowLastColumn="0" w:lastRowFirstColumn="0" w:lastRowLastColumn="0"/>
              <w:rPr>
                <w:lang w:val="fi-FI"/>
              </w:rPr>
            </w:pPr>
          </w:p>
        </w:tc>
      </w:tr>
      <w:tr w:rsidR="004B36FC" w:rsidRPr="00C01CF8" w14:paraId="12F1AF08" w14:textId="77777777" w:rsidTr="33464E9B">
        <w:tc>
          <w:tcPr>
            <w:cnfStyle w:val="001000000000" w:firstRow="0" w:lastRow="0" w:firstColumn="1" w:lastColumn="0" w:oddVBand="0" w:evenVBand="0" w:oddHBand="0" w:evenHBand="0" w:firstRowFirstColumn="0" w:firstRowLastColumn="0" w:lastRowFirstColumn="0" w:lastRowLastColumn="0"/>
            <w:tcW w:w="2425" w:type="dxa"/>
          </w:tcPr>
          <w:p w14:paraId="1415F484" w14:textId="1FF8F14B" w:rsidR="004B36FC" w:rsidRPr="00C01CF8" w:rsidRDefault="6A73B38E" w:rsidP="38DB96D0">
            <w:pPr>
              <w:spacing w:before="60" w:after="60" w:line="276" w:lineRule="auto"/>
              <w:rPr>
                <w:lang w:val="en-GB"/>
              </w:rPr>
            </w:pPr>
            <w:r w:rsidRPr="38DB96D0">
              <w:t>Period of assignment</w:t>
            </w:r>
          </w:p>
        </w:tc>
        <w:tc>
          <w:tcPr>
            <w:tcW w:w="8479" w:type="dxa"/>
          </w:tcPr>
          <w:p w14:paraId="50BA378B" w14:textId="55B08758" w:rsidR="004B36FC" w:rsidRPr="004B36FC" w:rsidRDefault="00EC283B" w:rsidP="3B092C6A">
            <w:pPr>
              <w:pStyle w:val="ListParagraph"/>
              <w:numPr>
                <w:ilvl w:val="0"/>
                <w:numId w:val="2"/>
              </w:numPr>
              <w:spacing w:before="60" w:after="60" w:line="276" w:lineRule="auto"/>
              <w:cnfStyle w:val="000000000000" w:firstRow="0" w:lastRow="0" w:firstColumn="0" w:lastColumn="0" w:oddVBand="0" w:evenVBand="0" w:oddHBand="0" w:evenHBand="0" w:firstRowFirstColumn="0" w:firstRowLastColumn="0" w:lastRowFirstColumn="0" w:lastRowLastColumn="0"/>
              <w:rPr>
                <w:lang w:val="en-GB"/>
              </w:rPr>
            </w:pPr>
            <w:r>
              <w:t xml:space="preserve">September </w:t>
            </w:r>
            <w:r w:rsidR="5CAF5E02" w:rsidRPr="3B092C6A">
              <w:t xml:space="preserve"> </w:t>
            </w:r>
            <w:r w:rsidR="6A73B38E" w:rsidRPr="3B092C6A">
              <w:t>2023 – October 2024</w:t>
            </w:r>
            <w:r w:rsidR="004B36FC">
              <w:br/>
            </w:r>
          </w:p>
        </w:tc>
      </w:tr>
      <w:tr w:rsidR="00B41BF5" w:rsidRPr="00C01CF8" w14:paraId="7683F5A6" w14:textId="77777777" w:rsidTr="33464E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B99A9BC" w14:textId="432D4DC1" w:rsidR="00B41BF5" w:rsidRPr="00C01CF8" w:rsidRDefault="00B41BF5" w:rsidP="38DB96D0">
            <w:pPr>
              <w:spacing w:before="60" w:after="60" w:line="276" w:lineRule="auto"/>
              <w:rPr>
                <w:lang w:val="en-GB"/>
              </w:rPr>
            </w:pPr>
            <w:r w:rsidRPr="38DB96D0">
              <w:t>Typ</w:t>
            </w:r>
            <w:r w:rsidR="25CE9E1C" w:rsidRPr="38DB96D0">
              <w:t>e</w:t>
            </w:r>
            <w:r w:rsidRPr="38DB96D0">
              <w:t xml:space="preserve"> of </w:t>
            </w:r>
            <w:r w:rsidR="25CE9E1C" w:rsidRPr="38DB96D0">
              <w:t>Assignment</w:t>
            </w:r>
          </w:p>
        </w:tc>
        <w:tc>
          <w:tcPr>
            <w:tcW w:w="8479" w:type="dxa"/>
          </w:tcPr>
          <w:p w14:paraId="5578123C" w14:textId="1F622B1E" w:rsidR="000E3E0F" w:rsidRPr="00706FEB" w:rsidRDefault="68C1A79B" w:rsidP="38DB96D0">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lang w:val="en-GB"/>
              </w:rPr>
            </w:pPr>
            <w:r w:rsidRPr="37AD93FC">
              <w:t xml:space="preserve">Assignment for the External Service Provider </w:t>
            </w:r>
            <w:r w:rsidR="01C5CFC0" w:rsidRPr="37AD93FC">
              <w:t xml:space="preserve">is focused on EU4culture </w:t>
            </w:r>
            <w:r w:rsidR="2DC8EDA5" w:rsidRPr="37AD93FC">
              <w:t>cities,</w:t>
            </w:r>
            <w:r w:rsidR="01C5CFC0" w:rsidRPr="37AD93FC">
              <w:t xml:space="preserve"> and it </w:t>
            </w:r>
            <w:r w:rsidRPr="37AD93FC">
              <w:t xml:space="preserve">foresees the following </w:t>
            </w:r>
            <w:r w:rsidR="614EF949" w:rsidRPr="37AD93FC">
              <w:t>elements:</w:t>
            </w:r>
          </w:p>
          <w:p w14:paraId="599BF806" w14:textId="027CCDB6" w:rsidR="00B41BF5" w:rsidRDefault="00B41BF5" w:rsidP="38DB96D0">
            <w:pPr>
              <w:pStyle w:val="ListParagraph"/>
              <w:numPr>
                <w:ilvl w:val="0"/>
                <w:numId w:val="18"/>
              </w:numPr>
              <w:spacing w:before="60" w:after="60" w:line="276" w:lineRule="auto"/>
              <w:cnfStyle w:val="000000100000" w:firstRow="0" w:lastRow="0" w:firstColumn="0" w:lastColumn="0" w:oddVBand="0" w:evenVBand="0" w:oddHBand="1" w:evenHBand="0" w:firstRowFirstColumn="0" w:firstRowLastColumn="0" w:lastRowFirstColumn="0" w:lastRowLastColumn="0"/>
              <w:rPr>
                <w:lang w:val="en-GB"/>
              </w:rPr>
            </w:pPr>
            <w:r w:rsidRPr="38DB96D0">
              <w:t xml:space="preserve">Mentorship </w:t>
            </w:r>
          </w:p>
          <w:p w14:paraId="57EC18A0" w14:textId="374AE307" w:rsidR="00B41BF5" w:rsidRDefault="021AB45D" w:rsidP="38DB96D0">
            <w:pPr>
              <w:pStyle w:val="ListParagraph"/>
              <w:numPr>
                <w:ilvl w:val="0"/>
                <w:numId w:val="18"/>
              </w:numPr>
              <w:spacing w:before="60" w:after="60" w:line="276" w:lineRule="auto"/>
              <w:cnfStyle w:val="000000100000" w:firstRow="0" w:lastRow="0" w:firstColumn="0" w:lastColumn="0" w:oddVBand="0" w:evenVBand="0" w:oddHBand="1" w:evenHBand="0" w:firstRowFirstColumn="0" w:firstRowLastColumn="0" w:lastRowFirstColumn="0" w:lastRowLastColumn="0"/>
              <w:rPr>
                <w:lang w:val="en-GB"/>
              </w:rPr>
            </w:pPr>
            <w:r w:rsidRPr="37AD93FC">
              <w:t>Research</w:t>
            </w:r>
            <w:r w:rsidR="68C1A79B" w:rsidRPr="37AD93FC">
              <w:t xml:space="preserve"> </w:t>
            </w:r>
            <w:r w:rsidR="00B41BF5" w:rsidRPr="37AD93FC">
              <w:rPr>
                <w:rStyle w:val="FootnoteReference"/>
                <w:lang w:val="en-GB"/>
              </w:rPr>
              <w:footnoteReference w:id="3"/>
            </w:r>
          </w:p>
          <w:p w14:paraId="61117A0C" w14:textId="509FE943" w:rsidR="00B41BF5" w:rsidRPr="00B41BF5" w:rsidRDefault="00B41BF5" w:rsidP="38DB96D0">
            <w:pPr>
              <w:pStyle w:val="ListParagraph"/>
              <w:numPr>
                <w:ilvl w:val="0"/>
                <w:numId w:val="18"/>
              </w:numPr>
              <w:spacing w:before="60" w:after="60" w:line="276" w:lineRule="auto"/>
              <w:cnfStyle w:val="000000100000" w:firstRow="0" w:lastRow="0" w:firstColumn="0" w:lastColumn="0" w:oddVBand="0" w:evenVBand="0" w:oddHBand="1" w:evenHBand="0" w:firstRowFirstColumn="0" w:firstRowLastColumn="0" w:lastRowFirstColumn="0" w:lastRowLastColumn="0"/>
              <w:rPr>
                <w:lang w:val="en-GB"/>
              </w:rPr>
            </w:pPr>
            <w:r w:rsidRPr="38DB96D0">
              <w:t>Capacity Building</w:t>
            </w:r>
            <w:r w:rsidR="042AE76B" w:rsidRPr="38DB96D0">
              <w:t xml:space="preserve"> </w:t>
            </w:r>
          </w:p>
        </w:tc>
      </w:tr>
    </w:tbl>
    <w:p w14:paraId="5B26BE03" w14:textId="77777777" w:rsidR="0073293C" w:rsidRDefault="0073293C" w:rsidP="00D17ED1">
      <w:pPr>
        <w:jc w:val="both"/>
      </w:pPr>
    </w:p>
    <w:p w14:paraId="288B69B7" w14:textId="41BDD706" w:rsidR="0062243E" w:rsidRPr="00BA0830" w:rsidRDefault="0073293C" w:rsidP="38DB96D0">
      <w:pPr>
        <w:pStyle w:val="Answers"/>
        <w:rPr>
          <w:rFonts w:asciiTheme="majorHAnsi" w:eastAsiaTheme="majorEastAsia" w:hAnsiTheme="majorHAnsi" w:cstheme="majorBidi"/>
          <w:color w:val="2E74B5" w:themeColor="accent1" w:themeShade="BF"/>
          <w:sz w:val="26"/>
          <w:szCs w:val="26"/>
          <w:lang w:val="en-US"/>
        </w:rPr>
      </w:pPr>
      <w:r w:rsidRPr="38DB96D0">
        <w:rPr>
          <w:rFonts w:asciiTheme="majorHAnsi" w:eastAsiaTheme="majorEastAsia" w:hAnsiTheme="majorHAnsi" w:cstheme="majorBidi"/>
          <w:color w:val="2E74B5" w:themeColor="accent1" w:themeShade="BF"/>
          <w:sz w:val="26"/>
          <w:szCs w:val="26"/>
        </w:rPr>
        <w:t>2.</w:t>
      </w:r>
      <w:r w:rsidR="00172C14" w:rsidRPr="38DB96D0">
        <w:rPr>
          <w:rFonts w:asciiTheme="majorHAnsi" w:eastAsiaTheme="majorEastAsia" w:hAnsiTheme="majorHAnsi" w:cstheme="majorBidi"/>
          <w:color w:val="2E74B5" w:themeColor="accent1" w:themeShade="BF"/>
          <w:sz w:val="26"/>
          <w:szCs w:val="26"/>
        </w:rPr>
        <w:t>1</w:t>
      </w:r>
      <w:r w:rsidR="0062243E" w:rsidRPr="38DB96D0">
        <w:rPr>
          <w:rFonts w:asciiTheme="majorHAnsi" w:eastAsiaTheme="majorEastAsia" w:hAnsiTheme="majorHAnsi" w:cstheme="majorBidi"/>
          <w:color w:val="2E74B5" w:themeColor="accent1" w:themeShade="BF"/>
          <w:sz w:val="26"/>
          <w:szCs w:val="26"/>
        </w:rPr>
        <w:t xml:space="preserve"> Description of the</w:t>
      </w:r>
      <w:r w:rsidR="00172C14">
        <w:t xml:space="preserve"> </w:t>
      </w:r>
      <w:r w:rsidR="00172C14" w:rsidRPr="38DB96D0">
        <w:rPr>
          <w:rFonts w:asciiTheme="majorHAnsi" w:eastAsiaTheme="majorEastAsia" w:hAnsiTheme="majorHAnsi" w:cstheme="majorBidi"/>
          <w:color w:val="2E74B5" w:themeColor="accent1" w:themeShade="BF"/>
          <w:sz w:val="26"/>
          <w:szCs w:val="26"/>
          <w:u w:val="single"/>
        </w:rPr>
        <w:t xml:space="preserve">Cultural </w:t>
      </w:r>
      <w:r w:rsidR="00331BE4" w:rsidRPr="38DB96D0">
        <w:rPr>
          <w:rFonts w:asciiTheme="majorHAnsi" w:eastAsiaTheme="majorEastAsia" w:hAnsiTheme="majorHAnsi" w:cstheme="majorBidi"/>
          <w:color w:val="2E74B5" w:themeColor="accent1" w:themeShade="BF"/>
          <w:sz w:val="26"/>
          <w:szCs w:val="26"/>
          <w:u w:val="single"/>
        </w:rPr>
        <w:t>I</w:t>
      </w:r>
      <w:r w:rsidR="00172C14" w:rsidRPr="38DB96D0">
        <w:rPr>
          <w:rFonts w:asciiTheme="majorHAnsi" w:eastAsiaTheme="majorEastAsia" w:hAnsiTheme="majorHAnsi" w:cstheme="majorBidi"/>
          <w:color w:val="2E74B5" w:themeColor="accent1" w:themeShade="BF"/>
          <w:sz w:val="26"/>
          <w:szCs w:val="26"/>
          <w:u w:val="single"/>
        </w:rPr>
        <w:t xml:space="preserve">ndicators </w:t>
      </w:r>
      <w:r w:rsidR="00331BE4" w:rsidRPr="38DB96D0">
        <w:rPr>
          <w:rFonts w:asciiTheme="majorHAnsi" w:eastAsiaTheme="majorEastAsia" w:hAnsiTheme="majorHAnsi" w:cstheme="majorBidi"/>
          <w:color w:val="2E74B5" w:themeColor="accent1" w:themeShade="BF"/>
          <w:sz w:val="26"/>
          <w:szCs w:val="26"/>
          <w:u w:val="single"/>
        </w:rPr>
        <w:t>and</w:t>
      </w:r>
      <w:r w:rsidR="00172C14" w:rsidRPr="38DB96D0">
        <w:rPr>
          <w:rFonts w:asciiTheme="majorHAnsi" w:eastAsiaTheme="majorEastAsia" w:hAnsiTheme="majorHAnsi" w:cstheme="majorBidi"/>
          <w:color w:val="2E74B5" w:themeColor="accent1" w:themeShade="BF"/>
          <w:sz w:val="26"/>
          <w:szCs w:val="26"/>
          <w:u w:val="single"/>
        </w:rPr>
        <w:t xml:space="preserve"> </w:t>
      </w:r>
      <w:r w:rsidR="00331BE4" w:rsidRPr="38DB96D0">
        <w:rPr>
          <w:rFonts w:asciiTheme="majorHAnsi" w:eastAsiaTheme="majorEastAsia" w:hAnsiTheme="majorHAnsi" w:cstheme="majorBidi"/>
          <w:color w:val="2E74B5" w:themeColor="accent1" w:themeShade="BF"/>
          <w:sz w:val="26"/>
          <w:szCs w:val="26"/>
          <w:u w:val="single"/>
        </w:rPr>
        <w:t>S</w:t>
      </w:r>
      <w:r w:rsidR="00172C14" w:rsidRPr="38DB96D0">
        <w:rPr>
          <w:rFonts w:asciiTheme="majorHAnsi" w:eastAsiaTheme="majorEastAsia" w:hAnsiTheme="majorHAnsi" w:cstheme="majorBidi"/>
          <w:color w:val="2E74B5" w:themeColor="accent1" w:themeShade="BF"/>
          <w:sz w:val="26"/>
          <w:szCs w:val="26"/>
          <w:u w:val="single"/>
        </w:rPr>
        <w:t>tatistics</w:t>
      </w:r>
      <w:r w:rsidR="0062243E" w:rsidRPr="38DB96D0">
        <w:rPr>
          <w:rFonts w:asciiTheme="majorHAnsi" w:eastAsiaTheme="majorEastAsia" w:hAnsiTheme="majorHAnsi" w:cstheme="majorBidi"/>
          <w:color w:val="2E74B5" w:themeColor="accent1" w:themeShade="BF"/>
          <w:sz w:val="26"/>
          <w:szCs w:val="26"/>
        </w:rPr>
        <w:t xml:space="preserve"> Assignment </w:t>
      </w:r>
    </w:p>
    <w:p w14:paraId="59478681" w14:textId="2088521C" w:rsidR="00385497" w:rsidRDefault="00385497" w:rsidP="00B41BF5">
      <w:pPr>
        <w:jc w:val="both"/>
      </w:pPr>
    </w:p>
    <w:p w14:paraId="6C6BA6A0" w14:textId="74A822BE" w:rsidR="00740384" w:rsidRDefault="3348F235" w:rsidP="00B41BF5">
      <w:pPr>
        <w:jc w:val="both"/>
      </w:pPr>
      <w:r>
        <w:t xml:space="preserve">The </w:t>
      </w:r>
      <w:r w:rsidR="234EB52B">
        <w:t>S</w:t>
      </w:r>
      <w:r>
        <w:t>ubcontractor/</w:t>
      </w:r>
      <w:r w:rsidR="234EB52B">
        <w:t>E</w:t>
      </w:r>
      <w:r>
        <w:t xml:space="preserve">xternal </w:t>
      </w:r>
      <w:r w:rsidR="234EB52B">
        <w:t>S</w:t>
      </w:r>
      <w:r>
        <w:t xml:space="preserve">ervice </w:t>
      </w:r>
      <w:r w:rsidR="234EB52B">
        <w:t>P</w:t>
      </w:r>
      <w:r>
        <w:t xml:space="preserve">rovider will actively work with the NCC/Ts to enhance their proficiency in Cultural Indicators and Statistics, thereby strengthening the evidence-based approach towards the implementation of Cultural Development Strategies. The Cultural Indicators and Statistics assignment combines three main components which are described </w:t>
      </w:r>
      <w:r w:rsidR="624D25A6">
        <w:t>in detail below</w:t>
      </w:r>
      <w:r w:rsidR="00A037BE" w:rsidRPr="37AD93FC">
        <w:rPr>
          <w:rStyle w:val="FootnoteReference"/>
        </w:rPr>
        <w:footnoteReference w:id="4"/>
      </w:r>
      <w:r w:rsidR="624D25A6">
        <w:t>:</w:t>
      </w:r>
    </w:p>
    <w:p w14:paraId="78E433CB" w14:textId="77777777" w:rsidR="00740384" w:rsidRDefault="00740384" w:rsidP="38DB96D0">
      <w:pPr>
        <w:rPr>
          <w:b/>
          <w:bCs/>
          <w:color w:val="000000" w:themeColor="text1"/>
          <w:u w:val="single"/>
        </w:rPr>
      </w:pPr>
      <w:r w:rsidRPr="38DB96D0">
        <w:rPr>
          <w:b/>
          <w:bCs/>
          <w:color w:val="000000" w:themeColor="text1"/>
          <w:u w:val="single"/>
        </w:rPr>
        <w:t>a) Capacity Building</w:t>
      </w:r>
    </w:p>
    <w:p w14:paraId="44F57392" w14:textId="37349C36" w:rsidR="00FF7CB1" w:rsidRPr="00FF7CB1" w:rsidRDefault="6FF9B648" w:rsidP="4A110C8A">
      <w:pPr>
        <w:jc w:val="both"/>
        <w:rPr>
          <w:color w:val="000000" w:themeColor="text1"/>
        </w:rPr>
      </w:pPr>
      <w:r>
        <w:t xml:space="preserve">The Subcontractor/External Service Provider </w:t>
      </w:r>
      <w:r w:rsidRPr="061DE645">
        <w:rPr>
          <w:color w:val="000000" w:themeColor="text1"/>
        </w:rPr>
        <w:t>will</w:t>
      </w:r>
      <w:r w:rsidR="72CCFA8A" w:rsidRPr="061DE645">
        <w:rPr>
          <w:color w:val="000000" w:themeColor="text1"/>
        </w:rPr>
        <w:t xml:space="preserve"> </w:t>
      </w:r>
      <w:r w:rsidR="72CCFA8A" w:rsidRPr="061DE645">
        <w:rPr>
          <w:color w:val="000000" w:themeColor="text1"/>
          <w:u w:val="single"/>
        </w:rPr>
        <w:t>contract and</w:t>
      </w:r>
      <w:r w:rsidRPr="061DE645">
        <w:rPr>
          <w:color w:val="000000" w:themeColor="text1"/>
          <w:u w:val="single"/>
        </w:rPr>
        <w:t xml:space="preserve"> train 10</w:t>
      </w:r>
      <w:r w:rsidRPr="061DE645">
        <w:rPr>
          <w:color w:val="000000" w:themeColor="text1"/>
        </w:rPr>
        <w:t xml:space="preserve"> local experts/trainers on cultural indicators, then thereafter those trained experts/trainers will develop a training program for citi</w:t>
      </w:r>
      <w:r w:rsidR="00C41989">
        <w:rPr>
          <w:color w:val="000000" w:themeColor="text1"/>
        </w:rPr>
        <w:t>y</w:t>
      </w:r>
      <w:r w:rsidRPr="061DE645">
        <w:rPr>
          <w:color w:val="000000" w:themeColor="text1"/>
        </w:rPr>
        <w:t xml:space="preserve"> representatives and will deliver the</w:t>
      </w:r>
      <w:r w:rsidR="08F601E8" w:rsidRPr="061DE645">
        <w:rPr>
          <w:color w:val="000000" w:themeColor="text1"/>
        </w:rPr>
        <w:t xml:space="preserve"> training</w:t>
      </w:r>
      <w:r w:rsidR="71A58D57" w:rsidRPr="061DE645">
        <w:rPr>
          <w:color w:val="000000" w:themeColor="text1"/>
        </w:rPr>
        <w:t xml:space="preserve"> in their respective countries with the guidance</w:t>
      </w:r>
      <w:r w:rsidR="7515FB34" w:rsidRPr="061DE645">
        <w:rPr>
          <w:color w:val="000000" w:themeColor="text1"/>
        </w:rPr>
        <w:t xml:space="preserve"> and supervision</w:t>
      </w:r>
      <w:r w:rsidR="71A58D57" w:rsidRPr="061DE645">
        <w:rPr>
          <w:color w:val="000000" w:themeColor="text1"/>
        </w:rPr>
        <w:t xml:space="preserve"> of </w:t>
      </w:r>
      <w:r w:rsidR="459ACFEE">
        <w:t>the Subcontractor/External Service Provider</w:t>
      </w:r>
      <w:r w:rsidR="71A58D57" w:rsidRPr="061DE645">
        <w:rPr>
          <w:color w:val="000000" w:themeColor="text1"/>
        </w:rPr>
        <w:t>. The</w:t>
      </w:r>
      <w:r w:rsidR="7D9D0FBB" w:rsidRPr="061DE645">
        <w:rPr>
          <w:color w:val="000000" w:themeColor="text1"/>
        </w:rPr>
        <w:t xml:space="preserve"> </w:t>
      </w:r>
      <w:r w:rsidR="71A58D57" w:rsidRPr="061DE645">
        <w:rPr>
          <w:color w:val="000000" w:themeColor="text1"/>
        </w:rPr>
        <w:t>stages</w:t>
      </w:r>
      <w:r w:rsidR="7D9D0FBB" w:rsidRPr="061DE645">
        <w:rPr>
          <w:color w:val="000000" w:themeColor="text1"/>
        </w:rPr>
        <w:t xml:space="preserve"> of </w:t>
      </w:r>
      <w:r w:rsidR="2CF5E2B0" w:rsidRPr="061DE645">
        <w:rPr>
          <w:color w:val="000000" w:themeColor="text1"/>
        </w:rPr>
        <w:t>capacity building</w:t>
      </w:r>
      <w:r w:rsidR="71A58D57" w:rsidRPr="061DE645">
        <w:rPr>
          <w:color w:val="000000" w:themeColor="text1"/>
        </w:rPr>
        <w:t xml:space="preserve"> are outlined below: </w:t>
      </w:r>
    </w:p>
    <w:p w14:paraId="44920FA7" w14:textId="56337A80" w:rsidR="00330C9E" w:rsidRDefault="3F421132">
      <w:pPr>
        <w:pStyle w:val="ListParagraph"/>
        <w:numPr>
          <w:ilvl w:val="0"/>
          <w:numId w:val="7"/>
        </w:numPr>
        <w:jc w:val="both"/>
      </w:pPr>
      <w:r w:rsidRPr="37AD93FC">
        <w:rPr>
          <w:u w:val="single"/>
        </w:rPr>
        <w:t>Stage 1</w:t>
      </w:r>
      <w:r>
        <w:t xml:space="preserve"> </w:t>
      </w:r>
      <w:r w:rsidR="0BEEFA1B">
        <w:t>-</w:t>
      </w:r>
      <w:r>
        <w:t xml:space="preserve"> </w:t>
      </w:r>
      <w:r w:rsidR="61261435" w:rsidRPr="37AD93FC">
        <w:rPr>
          <w:u w:val="single"/>
        </w:rPr>
        <w:t>Delivery of training of trainers (</w:t>
      </w:r>
      <w:r w:rsidR="7DA3B5CA" w:rsidRPr="37AD93FC">
        <w:rPr>
          <w:u w:val="single"/>
        </w:rPr>
        <w:t>TOT</w:t>
      </w:r>
      <w:r w:rsidR="61261435" w:rsidRPr="37AD93FC">
        <w:rPr>
          <w:u w:val="single"/>
        </w:rPr>
        <w:t>)</w:t>
      </w:r>
      <w:r w:rsidR="7DA3B5CA" w:rsidRPr="37AD93FC">
        <w:rPr>
          <w:u w:val="single"/>
        </w:rPr>
        <w:t xml:space="preserve"> for Local Experts/trainers</w:t>
      </w:r>
      <w:r w:rsidR="7DA3B5CA">
        <w:t xml:space="preserve"> - During a 3-day physical meeting in Tbilisi, either </w:t>
      </w:r>
      <w:r w:rsidR="0E2B4058">
        <w:t>i</w:t>
      </w:r>
      <w:r w:rsidR="7DA3B5CA">
        <w:t>n September</w:t>
      </w:r>
      <w:r w:rsidR="7050E931">
        <w:t xml:space="preserve"> or October</w:t>
      </w:r>
      <w:r w:rsidR="7DA3B5CA">
        <w:t xml:space="preserve"> 2023, Subcontractor/External </w:t>
      </w:r>
      <w:r w:rsidR="0BEEFA1B">
        <w:t>Service Provider</w:t>
      </w:r>
      <w:r w:rsidR="7DA3B5CA">
        <w:t xml:space="preserve"> will t</w:t>
      </w:r>
      <w:r w:rsidR="1587B00F">
        <w:t>rain 2 local experts</w:t>
      </w:r>
      <w:r w:rsidR="7DA3B5CA">
        <w:t>/trainers</w:t>
      </w:r>
      <w:r w:rsidR="1587B00F">
        <w:t xml:space="preserve"> on cultural indicators from each participating country</w:t>
      </w:r>
      <w:r w:rsidR="7DA3B5CA">
        <w:t xml:space="preserve"> (10 local experts/trainers in total</w:t>
      </w:r>
      <w:r w:rsidR="61261435">
        <w:t xml:space="preserve"> from 5 EaP Countries</w:t>
      </w:r>
      <w:r w:rsidR="7DA3B5CA">
        <w:t>)</w:t>
      </w:r>
      <w:r w:rsidR="1587B00F">
        <w:t xml:space="preserve"> in the framework of the activity “Training of Trainers” (ToT)</w:t>
      </w:r>
      <w:r w:rsidR="147732E1">
        <w:t>.</w:t>
      </w:r>
    </w:p>
    <w:p w14:paraId="2760E80A" w14:textId="77777777" w:rsidR="002C0E1B" w:rsidRDefault="002C0E1B" w:rsidP="00D17ED1">
      <w:pPr>
        <w:pStyle w:val="ListParagraph"/>
        <w:jc w:val="both"/>
      </w:pPr>
    </w:p>
    <w:p w14:paraId="6BB6FFCF" w14:textId="67733249" w:rsidR="00330C9E" w:rsidRDefault="4F27157D">
      <w:pPr>
        <w:pStyle w:val="ListParagraph"/>
        <w:numPr>
          <w:ilvl w:val="0"/>
          <w:numId w:val="7"/>
        </w:numPr>
        <w:jc w:val="both"/>
      </w:pPr>
      <w:r w:rsidRPr="061DE645">
        <w:rPr>
          <w:u w:val="single"/>
        </w:rPr>
        <w:t>Stage 2</w:t>
      </w:r>
      <w:r w:rsidR="5D28E15A">
        <w:t xml:space="preserve"> – </w:t>
      </w:r>
      <w:r w:rsidR="5D28E15A" w:rsidRPr="061DE645">
        <w:rPr>
          <w:u w:val="single"/>
        </w:rPr>
        <w:t>Capacity Building of the cities</w:t>
      </w:r>
      <w:r w:rsidR="5D28E15A">
        <w:t>.</w:t>
      </w:r>
      <w:r w:rsidRPr="061DE645">
        <w:t xml:space="preserve"> </w:t>
      </w:r>
      <w:r w:rsidR="65C4DC17" w:rsidRPr="061DE645">
        <w:t xml:space="preserve">Development of Training Curriculum and delivery of the training </w:t>
      </w:r>
      <w:r w:rsidR="5FE587EF" w:rsidRPr="061DE645">
        <w:t xml:space="preserve">by </w:t>
      </w:r>
      <w:r w:rsidR="65C4DC17" w:rsidRPr="061DE645">
        <w:t xml:space="preserve">local experts on Cultural Indicators and Statistics </w:t>
      </w:r>
      <w:r w:rsidR="392BE592" w:rsidRPr="061DE645">
        <w:t xml:space="preserve">to the </w:t>
      </w:r>
      <w:r w:rsidR="2F854422" w:rsidRPr="061DE645">
        <w:t>EU4Culture project participating cities</w:t>
      </w:r>
      <w:r w:rsidR="65C4DC17" w:rsidRPr="061DE645">
        <w:rPr>
          <w:u w:val="single"/>
        </w:rPr>
        <w:t xml:space="preserve"> (1 training in each of the 5 EaP countries)</w:t>
      </w:r>
      <w:r w:rsidR="392BE592">
        <w:t xml:space="preserve"> - </w:t>
      </w:r>
      <w:r w:rsidR="05DF962E">
        <w:t>Following the T</w:t>
      </w:r>
      <w:r w:rsidR="2E00E052">
        <w:t>o</w:t>
      </w:r>
      <w:r w:rsidR="05DF962E">
        <w:t xml:space="preserve">T, local experts/trainers will develop a training module/program for the NCC/Ts, which will be delivered to relevant city representatives in their respective countries over a 4-day period under the guidance of </w:t>
      </w:r>
      <w:r w:rsidR="2CA20BA5">
        <w:t>Subcontractor/External Service Provider</w:t>
      </w:r>
      <w:r w:rsidR="05DF962E">
        <w:t>. The training sessions will take place in a selected city in each country and are expected to have 10 participants per session. These training sessions are scheduled to take place between November and December 2023.</w:t>
      </w:r>
    </w:p>
    <w:p w14:paraId="699AFA23" w14:textId="77777777" w:rsidR="00742AB3" w:rsidRDefault="00742AB3" w:rsidP="00742AB3">
      <w:pPr>
        <w:pStyle w:val="ListParagraph"/>
      </w:pPr>
    </w:p>
    <w:p w14:paraId="3E3347BA" w14:textId="256BE1CC" w:rsidR="00C41989" w:rsidRDefault="272D9A2A" w:rsidP="00C41989">
      <w:pPr>
        <w:pStyle w:val="ListParagraph"/>
        <w:ind w:left="0"/>
        <w:jc w:val="both"/>
      </w:pPr>
      <w:r>
        <w:t xml:space="preserve">External service provider will also contract in total 10 local experts/trainers and allocate minimum 10 working days per expert with the minimum </w:t>
      </w:r>
      <w:r w:rsidR="3FD5CCBE">
        <w:t xml:space="preserve">honorarium </w:t>
      </w:r>
      <w:r w:rsidR="5F6BE8F7">
        <w:t>of 100 EUR</w:t>
      </w:r>
      <w:r w:rsidR="5FAD735B">
        <w:t xml:space="preserve"> per day</w:t>
      </w:r>
      <w:r w:rsidR="00C41989">
        <w:t xml:space="preserve"> (Gross Amount)</w:t>
      </w:r>
      <w:r w:rsidR="6D8B15BA">
        <w:t xml:space="preserve">. </w:t>
      </w:r>
      <w:r w:rsidR="78141B8B">
        <w:t>The proposed budget</w:t>
      </w:r>
      <w:r w:rsidR="0988F37D">
        <w:t xml:space="preserve"> calculations in the </w:t>
      </w:r>
      <w:r w:rsidR="6C0C58BF">
        <w:t xml:space="preserve">tender </w:t>
      </w:r>
      <w:r w:rsidR="416BF478">
        <w:t>offer must</w:t>
      </w:r>
      <w:r w:rsidR="39B7584E">
        <w:t xml:space="preserve"> include</w:t>
      </w:r>
      <w:r w:rsidR="6D8B15BA">
        <w:t xml:space="preserve"> the m</w:t>
      </w:r>
      <w:r w:rsidR="5F6BE8F7">
        <w:t xml:space="preserve">inimum sum of </w:t>
      </w:r>
      <w:r w:rsidR="0345A504">
        <w:t xml:space="preserve">10 000 EUR </w:t>
      </w:r>
      <w:r w:rsidR="2F336F40">
        <w:t xml:space="preserve">which </w:t>
      </w:r>
      <w:r w:rsidR="0345A504">
        <w:t xml:space="preserve">should be allocated as the </w:t>
      </w:r>
      <w:r w:rsidR="3BC3C408">
        <w:t xml:space="preserve">service </w:t>
      </w:r>
      <w:r w:rsidR="21D03BDA">
        <w:t>honorarium</w:t>
      </w:r>
      <w:r w:rsidR="3BC3C408">
        <w:t xml:space="preserve"> </w:t>
      </w:r>
      <w:r w:rsidR="0345A504">
        <w:t xml:space="preserve">for </w:t>
      </w:r>
      <w:r w:rsidR="6F0588A4">
        <w:t>local experts/trainers. Selection of local experts/trainers will be conducted with the close collaboration of EU4Culture project team.</w:t>
      </w:r>
      <w:r w:rsidR="567370A9">
        <w:t xml:space="preserve"> Travelling</w:t>
      </w:r>
      <w:r w:rsidR="15673028">
        <w:t xml:space="preserve"> and </w:t>
      </w:r>
      <w:r w:rsidR="44ECD76D">
        <w:t>accommodation during</w:t>
      </w:r>
      <w:r w:rsidR="2FAE272B">
        <w:t xml:space="preserve"> stage 1 (ToT) and Stage 2 (Capacity building)</w:t>
      </w:r>
      <w:r w:rsidR="567370A9">
        <w:t xml:space="preserve"> </w:t>
      </w:r>
      <w:r w:rsidR="2DE26D17">
        <w:t>o</w:t>
      </w:r>
      <w:r w:rsidR="567370A9">
        <w:t xml:space="preserve">f the local experts </w:t>
      </w:r>
      <w:r w:rsidR="00C41989">
        <w:t xml:space="preserve">as well as city participants </w:t>
      </w:r>
      <w:r w:rsidR="567370A9">
        <w:t>will be covered by EU4Culture project</w:t>
      </w:r>
      <w:r w:rsidR="42DC1F7D">
        <w:t>.</w:t>
      </w:r>
      <w:r w:rsidR="00C41989">
        <w:t xml:space="preserve"> All expenses (travelling/accommodation/per diem etc.) of the External Service Provider related to the Capacity Building must be covered by the External Service Provider. </w:t>
      </w:r>
    </w:p>
    <w:p w14:paraId="0C29E498" w14:textId="77777777" w:rsidR="00C41989" w:rsidRDefault="00C41989" w:rsidP="4A110C8A">
      <w:pPr>
        <w:pStyle w:val="ListParagraph"/>
        <w:ind w:left="0"/>
        <w:jc w:val="both"/>
      </w:pPr>
    </w:p>
    <w:p w14:paraId="4F62E782" w14:textId="54073E89" w:rsidR="002C0E1B" w:rsidRPr="00742AB3" w:rsidRDefault="002C0E1B" w:rsidP="38DB96D0">
      <w:pPr>
        <w:spacing w:after="120"/>
        <w:jc w:val="both"/>
        <w:rPr>
          <w:i/>
          <w:iCs/>
          <w:u w:val="single"/>
        </w:rPr>
      </w:pPr>
      <w:bookmarkStart w:id="9" w:name="_Hlk133944613"/>
      <w:r w:rsidRPr="38DB96D0">
        <w:rPr>
          <w:i/>
          <w:iCs/>
          <w:u w:val="single"/>
        </w:rPr>
        <w:lastRenderedPageBreak/>
        <w:t xml:space="preserve">Based on the training needs assessment prepared in </w:t>
      </w:r>
      <w:r w:rsidR="15F92747" w:rsidRPr="38DB96D0">
        <w:rPr>
          <w:i/>
          <w:iCs/>
          <w:u w:val="single"/>
        </w:rPr>
        <w:t xml:space="preserve">the </w:t>
      </w:r>
      <w:r w:rsidRPr="38DB96D0">
        <w:rPr>
          <w:i/>
          <w:iCs/>
          <w:u w:val="single"/>
        </w:rPr>
        <w:t xml:space="preserve">frame of the </w:t>
      </w:r>
      <w:r w:rsidR="00C8268C" w:rsidRPr="38DB96D0">
        <w:rPr>
          <w:i/>
          <w:iCs/>
          <w:u w:val="single"/>
        </w:rPr>
        <w:t xml:space="preserve">EU4Culture </w:t>
      </w:r>
      <w:r w:rsidRPr="38DB96D0">
        <w:rPr>
          <w:i/>
          <w:iCs/>
          <w:u w:val="single"/>
        </w:rPr>
        <w:t xml:space="preserve">project, the training on Cultural indicators </w:t>
      </w:r>
      <w:r w:rsidR="00C8268C" w:rsidRPr="38DB96D0">
        <w:rPr>
          <w:i/>
          <w:iCs/>
          <w:u w:val="single"/>
        </w:rPr>
        <w:t xml:space="preserve">(targeted at the </w:t>
      </w:r>
      <w:r w:rsidR="000969A2" w:rsidRPr="38DB96D0">
        <w:rPr>
          <w:i/>
          <w:iCs/>
          <w:u w:val="single"/>
        </w:rPr>
        <w:t>EU4Culture participating cit</w:t>
      </w:r>
      <w:r w:rsidR="4FD946F3" w:rsidRPr="38DB96D0">
        <w:rPr>
          <w:i/>
          <w:iCs/>
          <w:u w:val="single"/>
        </w:rPr>
        <w:t>ies</w:t>
      </w:r>
      <w:r w:rsidR="000969A2" w:rsidRPr="38DB96D0">
        <w:rPr>
          <w:i/>
          <w:iCs/>
          <w:u w:val="single"/>
        </w:rPr>
        <w:t xml:space="preserve"> </w:t>
      </w:r>
      <w:r w:rsidR="00C8268C" w:rsidRPr="38DB96D0">
        <w:rPr>
          <w:i/>
          <w:iCs/>
          <w:u w:val="single"/>
        </w:rPr>
        <w:t>representatives and delivered by the local experts/trainers after the initial ToT) should</w:t>
      </w:r>
      <w:r w:rsidRPr="38DB96D0">
        <w:rPr>
          <w:i/>
          <w:iCs/>
          <w:u w:val="single"/>
        </w:rPr>
        <w:t xml:space="preserve"> be structured around the following elements: </w:t>
      </w:r>
    </w:p>
    <w:tbl>
      <w:tblPr>
        <w:tblStyle w:val="TableGrid"/>
        <w:tblW w:w="10901" w:type="dxa"/>
        <w:tblLook w:val="04A0" w:firstRow="1" w:lastRow="0" w:firstColumn="1" w:lastColumn="0" w:noHBand="0" w:noVBand="1"/>
      </w:tblPr>
      <w:tblGrid>
        <w:gridCol w:w="1796"/>
        <w:gridCol w:w="9105"/>
      </w:tblGrid>
      <w:tr w:rsidR="002C0E1B" w14:paraId="737932EA" w14:textId="77777777" w:rsidTr="37AD93FC">
        <w:tc>
          <w:tcPr>
            <w:tcW w:w="1796" w:type="dxa"/>
          </w:tcPr>
          <w:p w14:paraId="20583FB1" w14:textId="77777777" w:rsidR="002C0E1B" w:rsidRDefault="7BF65309" w:rsidP="35C1343C">
            <w:pPr>
              <w:spacing w:after="120"/>
              <w:jc w:val="both"/>
              <w:rPr>
                <w:rFonts w:eastAsiaTheme="minorEastAsia"/>
              </w:rPr>
            </w:pPr>
            <w:bookmarkStart w:id="10" w:name="_Int_lhGTGQgN"/>
            <w:bookmarkEnd w:id="9"/>
            <w:r w:rsidRPr="35C1343C">
              <w:rPr>
                <w:rFonts w:eastAsiaTheme="minorEastAsia"/>
              </w:rPr>
              <w:t>Main focus</w:t>
            </w:r>
            <w:bookmarkEnd w:id="10"/>
          </w:p>
        </w:tc>
        <w:tc>
          <w:tcPr>
            <w:tcW w:w="9105" w:type="dxa"/>
          </w:tcPr>
          <w:p w14:paraId="5CBA55C4" w14:textId="35CE3947" w:rsidR="002C0E1B" w:rsidRDefault="476D433A" w:rsidP="003F1F14">
            <w:pPr>
              <w:jc w:val="both"/>
            </w:pPr>
            <w:r>
              <w:t>Cultural indicators as a tool for monitoring and improving implementation of</w:t>
            </w:r>
            <w:r w:rsidR="2511FC99">
              <w:t xml:space="preserve"> </w:t>
            </w:r>
            <w:r>
              <w:t>the Cultural Development Strategies</w:t>
            </w:r>
          </w:p>
        </w:tc>
      </w:tr>
      <w:tr w:rsidR="002C0E1B" w14:paraId="711E3C5B" w14:textId="77777777" w:rsidTr="37AD93FC">
        <w:tc>
          <w:tcPr>
            <w:tcW w:w="1796" w:type="dxa"/>
          </w:tcPr>
          <w:p w14:paraId="7C667981" w14:textId="77777777" w:rsidR="00DC1A0A" w:rsidRPr="00DC1A0A" w:rsidRDefault="00DC1A0A" w:rsidP="35C1343C">
            <w:pPr>
              <w:spacing w:after="120"/>
              <w:jc w:val="both"/>
              <w:rPr>
                <w:rFonts w:eastAsiaTheme="minorEastAsia"/>
              </w:rPr>
            </w:pPr>
          </w:p>
          <w:p w14:paraId="5BA991C5" w14:textId="77777777" w:rsidR="00DC1A0A" w:rsidRPr="00DC1A0A" w:rsidRDefault="00DC1A0A" w:rsidP="35C1343C">
            <w:pPr>
              <w:spacing w:after="120"/>
              <w:jc w:val="both"/>
              <w:rPr>
                <w:rFonts w:eastAsiaTheme="minorEastAsia"/>
              </w:rPr>
            </w:pPr>
          </w:p>
          <w:p w14:paraId="1AC23AD9" w14:textId="77777777" w:rsidR="00DC1A0A" w:rsidRPr="00DC1A0A" w:rsidRDefault="00DC1A0A" w:rsidP="35C1343C">
            <w:pPr>
              <w:spacing w:after="120"/>
              <w:jc w:val="both"/>
              <w:rPr>
                <w:rFonts w:eastAsiaTheme="minorEastAsia"/>
              </w:rPr>
            </w:pPr>
          </w:p>
          <w:p w14:paraId="5E94C575" w14:textId="77777777" w:rsidR="00DC1A0A" w:rsidRPr="00DC1A0A" w:rsidRDefault="00DC1A0A" w:rsidP="35C1343C">
            <w:pPr>
              <w:spacing w:after="120"/>
              <w:jc w:val="both"/>
              <w:rPr>
                <w:rFonts w:eastAsiaTheme="minorEastAsia"/>
              </w:rPr>
            </w:pPr>
          </w:p>
          <w:p w14:paraId="0A654EDA" w14:textId="77777777" w:rsidR="00DC1A0A" w:rsidRPr="00DC1A0A" w:rsidRDefault="00DC1A0A" w:rsidP="35C1343C">
            <w:pPr>
              <w:spacing w:after="120"/>
              <w:jc w:val="both"/>
              <w:rPr>
                <w:rFonts w:eastAsiaTheme="minorEastAsia"/>
              </w:rPr>
            </w:pPr>
          </w:p>
          <w:p w14:paraId="5D8AB296" w14:textId="77777777" w:rsidR="00DC1A0A" w:rsidRPr="00DC1A0A" w:rsidRDefault="00DC1A0A" w:rsidP="35C1343C">
            <w:pPr>
              <w:spacing w:after="120"/>
              <w:jc w:val="both"/>
              <w:rPr>
                <w:rFonts w:eastAsiaTheme="minorEastAsia"/>
              </w:rPr>
            </w:pPr>
          </w:p>
          <w:p w14:paraId="0BA33EBC" w14:textId="68B0F399" w:rsidR="002C0E1B" w:rsidRPr="00DC1A0A" w:rsidRDefault="6ED5E800" w:rsidP="35C1343C">
            <w:pPr>
              <w:spacing w:after="120"/>
              <w:jc w:val="both"/>
              <w:rPr>
                <w:rFonts w:eastAsiaTheme="minorEastAsia"/>
              </w:rPr>
            </w:pPr>
            <w:r w:rsidRPr="35C1343C">
              <w:rPr>
                <w:rFonts w:eastAsiaTheme="minorEastAsia"/>
              </w:rPr>
              <w:t>Main Themes</w:t>
            </w:r>
          </w:p>
        </w:tc>
        <w:tc>
          <w:tcPr>
            <w:tcW w:w="9105" w:type="dxa"/>
          </w:tcPr>
          <w:p w14:paraId="3EDBE2F6" w14:textId="61F1C3C0" w:rsidR="68F383BE" w:rsidRDefault="68F383BE" w:rsidP="35C1343C">
            <w:pPr>
              <w:pStyle w:val="ListParagraph"/>
              <w:numPr>
                <w:ilvl w:val="0"/>
                <w:numId w:val="10"/>
              </w:numPr>
              <w:jc w:val="both"/>
              <w:rPr>
                <w:rFonts w:ascii="Calibri" w:eastAsia="Calibri" w:hAnsi="Calibri" w:cs="Calibri"/>
              </w:rPr>
            </w:pPr>
            <w:r w:rsidRPr="35C1343C">
              <w:rPr>
                <w:rFonts w:ascii="Calibri" w:eastAsia="Calibri" w:hAnsi="Calibri" w:cs="Calibri"/>
              </w:rPr>
              <w:t xml:space="preserve">Introduction to cultural indicators - </w:t>
            </w:r>
            <w:r w:rsidRPr="35C1343C">
              <w:rPr>
                <w:rFonts w:ascii="Calibri" w:eastAsia="Calibri" w:hAnsi="Calibri" w:cs="Calibri"/>
                <w:b/>
                <w:bCs/>
              </w:rPr>
              <w:t>general understanding</w:t>
            </w:r>
            <w:r w:rsidRPr="35C1343C">
              <w:rPr>
                <w:rFonts w:ascii="Calibri" w:eastAsia="Calibri" w:hAnsi="Calibri" w:cs="Calibri"/>
              </w:rPr>
              <w:t xml:space="preserve"> of quantitative and qualitative indicators and how to measure them with a focus on individual cultural events/activities and projects as well as national or municipal statistics.</w:t>
            </w:r>
          </w:p>
          <w:p w14:paraId="33F69EE6" w14:textId="76B2D10A" w:rsidR="009A5279" w:rsidRPr="007B428E" w:rsidRDefault="7BF65309" w:rsidP="35C1343C">
            <w:pPr>
              <w:pStyle w:val="ListParagraph"/>
              <w:numPr>
                <w:ilvl w:val="0"/>
                <w:numId w:val="10"/>
              </w:numPr>
              <w:autoSpaceDE w:val="0"/>
              <w:autoSpaceDN w:val="0"/>
              <w:adjustRightInd w:val="0"/>
              <w:jc w:val="both"/>
              <w:rPr>
                <w:rFonts w:ascii="Calibri" w:eastAsia="Calibri" w:hAnsi="Calibri" w:cs="Calibri"/>
              </w:rPr>
            </w:pPr>
            <w:r w:rsidRPr="35C1343C">
              <w:rPr>
                <w:rFonts w:ascii="Calibri" w:eastAsia="Calibri" w:hAnsi="Calibri" w:cs="Calibri"/>
              </w:rPr>
              <w:t xml:space="preserve">Development of a </w:t>
            </w:r>
            <w:r w:rsidRPr="35C1343C">
              <w:rPr>
                <w:rFonts w:ascii="Calibri" w:eastAsia="Calibri" w:hAnsi="Calibri" w:cs="Calibri"/>
                <w:b/>
                <w:bCs/>
              </w:rPr>
              <w:t>system for cultural indicators</w:t>
            </w:r>
            <w:r w:rsidRPr="35C1343C">
              <w:rPr>
                <w:rFonts w:ascii="Calibri" w:eastAsia="Calibri" w:hAnsi="Calibri" w:cs="Calibri"/>
              </w:rPr>
              <w:t xml:space="preserve"> - where to start and how</w:t>
            </w:r>
            <w:r w:rsidR="568DE504" w:rsidRPr="35C1343C">
              <w:rPr>
                <w:rFonts w:ascii="Calibri" w:eastAsia="Calibri" w:hAnsi="Calibri" w:cs="Calibri"/>
              </w:rPr>
              <w:t xml:space="preserve"> </w:t>
            </w:r>
            <w:r w:rsidRPr="35C1343C">
              <w:rPr>
                <w:rFonts w:ascii="Calibri" w:eastAsia="Calibri" w:hAnsi="Calibri" w:cs="Calibri"/>
              </w:rPr>
              <w:t>to build a system using a step-by-step approach.</w:t>
            </w:r>
          </w:p>
          <w:p w14:paraId="41D6F828" w14:textId="68F9CCD4" w:rsidR="009A5279" w:rsidRPr="007B428E" w:rsidRDefault="7BF65309" w:rsidP="35C1343C">
            <w:pPr>
              <w:pStyle w:val="ListParagraph"/>
              <w:numPr>
                <w:ilvl w:val="0"/>
                <w:numId w:val="10"/>
              </w:numPr>
              <w:autoSpaceDE w:val="0"/>
              <w:autoSpaceDN w:val="0"/>
              <w:adjustRightInd w:val="0"/>
              <w:jc w:val="both"/>
              <w:rPr>
                <w:rFonts w:ascii="Calibri" w:eastAsia="Calibri" w:hAnsi="Calibri" w:cs="Calibri"/>
              </w:rPr>
            </w:pPr>
            <w:r w:rsidRPr="35C1343C">
              <w:rPr>
                <w:rFonts w:ascii="Calibri" w:eastAsia="Calibri" w:hAnsi="Calibri" w:cs="Calibri"/>
                <w:b/>
                <w:bCs/>
              </w:rPr>
              <w:t>Tools for data collection and analysis</w:t>
            </w:r>
            <w:r w:rsidRPr="35C1343C">
              <w:rPr>
                <w:rFonts w:ascii="Calibri" w:eastAsia="Calibri" w:hAnsi="Calibri" w:cs="Calibri"/>
              </w:rPr>
              <w:t xml:space="preserve"> – tools for data collection, methods</w:t>
            </w:r>
            <w:r w:rsidR="568DE504" w:rsidRPr="35C1343C">
              <w:rPr>
                <w:rFonts w:ascii="Calibri" w:eastAsia="Calibri" w:hAnsi="Calibri" w:cs="Calibri"/>
              </w:rPr>
              <w:t xml:space="preserve"> </w:t>
            </w:r>
            <w:r w:rsidRPr="35C1343C">
              <w:rPr>
                <w:rFonts w:ascii="Calibri" w:eastAsia="Calibri" w:hAnsi="Calibri" w:cs="Calibri"/>
              </w:rPr>
              <w:t>for data analysis and visualization, use of data for transforming into</w:t>
            </w:r>
            <w:r w:rsidR="568DE504" w:rsidRPr="35C1343C">
              <w:rPr>
                <w:rFonts w:ascii="Calibri" w:eastAsia="Calibri" w:hAnsi="Calibri" w:cs="Calibri"/>
              </w:rPr>
              <w:t xml:space="preserve"> </w:t>
            </w:r>
            <w:r w:rsidRPr="35C1343C">
              <w:rPr>
                <w:rFonts w:ascii="Calibri" w:eastAsia="Calibri" w:hAnsi="Calibri" w:cs="Calibri"/>
              </w:rPr>
              <w:t>meaningful decisions.</w:t>
            </w:r>
          </w:p>
          <w:p w14:paraId="2D936AC9" w14:textId="255B2F23" w:rsidR="009A5279" w:rsidRPr="007B428E" w:rsidRDefault="7BF65309" w:rsidP="35C1343C">
            <w:pPr>
              <w:pStyle w:val="ListParagraph"/>
              <w:numPr>
                <w:ilvl w:val="0"/>
                <w:numId w:val="10"/>
              </w:numPr>
              <w:autoSpaceDE w:val="0"/>
              <w:autoSpaceDN w:val="0"/>
              <w:adjustRightInd w:val="0"/>
              <w:jc w:val="both"/>
              <w:rPr>
                <w:rFonts w:ascii="Calibri" w:eastAsia="Calibri" w:hAnsi="Calibri" w:cs="Calibri"/>
              </w:rPr>
            </w:pPr>
            <w:r w:rsidRPr="35C1343C">
              <w:rPr>
                <w:rFonts w:ascii="Calibri" w:eastAsia="Calibri" w:hAnsi="Calibri" w:cs="Calibri"/>
              </w:rPr>
              <w:t xml:space="preserve">Importance for </w:t>
            </w:r>
            <w:r w:rsidRPr="35C1343C">
              <w:rPr>
                <w:rFonts w:ascii="Calibri" w:eastAsia="Calibri" w:hAnsi="Calibri" w:cs="Calibri"/>
                <w:b/>
                <w:bCs/>
              </w:rPr>
              <w:t>monitoring and planning</w:t>
            </w:r>
            <w:r w:rsidRPr="35C1343C">
              <w:rPr>
                <w:rFonts w:ascii="Calibri" w:eastAsia="Calibri" w:hAnsi="Calibri" w:cs="Calibri"/>
              </w:rPr>
              <w:t xml:space="preserve"> - connection of data with</w:t>
            </w:r>
            <w:r w:rsidR="568DE504" w:rsidRPr="35C1343C">
              <w:rPr>
                <w:rFonts w:ascii="Calibri" w:eastAsia="Calibri" w:hAnsi="Calibri" w:cs="Calibri"/>
              </w:rPr>
              <w:t xml:space="preserve"> </w:t>
            </w:r>
            <w:r w:rsidRPr="35C1343C">
              <w:rPr>
                <w:rFonts w:ascii="Calibri" w:eastAsia="Calibri" w:hAnsi="Calibri" w:cs="Calibri"/>
              </w:rPr>
              <w:t>cultural sector, how and why to monitor cultural dynamics/activities in the city and how to initiate change/adapt the Strategy accordingly.</w:t>
            </w:r>
          </w:p>
          <w:p w14:paraId="61115607" w14:textId="586A08AD" w:rsidR="002C0E1B" w:rsidRDefault="7BF65309" w:rsidP="35C1343C">
            <w:pPr>
              <w:pStyle w:val="ListParagraph"/>
              <w:numPr>
                <w:ilvl w:val="0"/>
                <w:numId w:val="10"/>
              </w:numPr>
              <w:autoSpaceDE w:val="0"/>
              <w:autoSpaceDN w:val="0"/>
              <w:adjustRightInd w:val="0"/>
              <w:jc w:val="both"/>
              <w:rPr>
                <w:rFonts w:ascii="Calibri" w:eastAsia="Calibri" w:hAnsi="Calibri" w:cs="Calibri"/>
              </w:rPr>
            </w:pPr>
            <w:r w:rsidRPr="35C1343C">
              <w:rPr>
                <w:rFonts w:ascii="Calibri" w:eastAsia="Calibri" w:hAnsi="Calibri" w:cs="Calibri"/>
              </w:rPr>
              <w:t xml:space="preserve">Use of indicators for </w:t>
            </w:r>
            <w:r w:rsidRPr="35C1343C">
              <w:rPr>
                <w:rFonts w:ascii="Calibri" w:eastAsia="Calibri" w:hAnsi="Calibri" w:cs="Calibri"/>
                <w:b/>
                <w:bCs/>
              </w:rPr>
              <w:t>implementation of the Strategy</w:t>
            </w:r>
            <w:r w:rsidRPr="35C1343C">
              <w:rPr>
                <w:rFonts w:ascii="Calibri" w:eastAsia="Calibri" w:hAnsi="Calibri" w:cs="Calibri"/>
              </w:rPr>
              <w:t xml:space="preserve"> – CDS is “a living”</w:t>
            </w:r>
            <w:r w:rsidR="568DE504" w:rsidRPr="35C1343C">
              <w:rPr>
                <w:rFonts w:ascii="Calibri" w:eastAsia="Calibri" w:hAnsi="Calibri" w:cs="Calibri"/>
              </w:rPr>
              <w:t xml:space="preserve"> </w:t>
            </w:r>
            <w:r w:rsidRPr="35C1343C">
              <w:rPr>
                <w:rFonts w:ascii="Calibri" w:eastAsia="Calibri" w:hAnsi="Calibri" w:cs="Calibri"/>
              </w:rPr>
              <w:t>document and how the right use of indicators can help to improve the quality</w:t>
            </w:r>
            <w:r w:rsidR="568DE504" w:rsidRPr="35C1343C">
              <w:rPr>
                <w:rFonts w:ascii="Calibri" w:eastAsia="Calibri" w:hAnsi="Calibri" w:cs="Calibri"/>
              </w:rPr>
              <w:t xml:space="preserve"> </w:t>
            </w:r>
            <w:r w:rsidRPr="35C1343C">
              <w:rPr>
                <w:rFonts w:ascii="Calibri" w:eastAsia="Calibri" w:hAnsi="Calibri" w:cs="Calibri"/>
              </w:rPr>
              <w:t>of the cultural offer in the cities.</w:t>
            </w:r>
          </w:p>
        </w:tc>
      </w:tr>
      <w:tr w:rsidR="002C0E1B" w14:paraId="4C608224" w14:textId="77777777" w:rsidTr="37AD93FC">
        <w:tc>
          <w:tcPr>
            <w:tcW w:w="1796" w:type="dxa"/>
          </w:tcPr>
          <w:p w14:paraId="2FFE6BE4" w14:textId="77777777" w:rsidR="002C0E1B" w:rsidRPr="00DC1A0A" w:rsidRDefault="7BF65309" w:rsidP="35C1343C">
            <w:pPr>
              <w:spacing w:after="120"/>
              <w:jc w:val="both"/>
              <w:rPr>
                <w:rFonts w:eastAsiaTheme="minorEastAsia"/>
              </w:rPr>
            </w:pPr>
            <w:r w:rsidRPr="35C1343C">
              <w:rPr>
                <w:rFonts w:eastAsiaTheme="minorEastAsia"/>
              </w:rPr>
              <w:t>Participants</w:t>
            </w:r>
          </w:p>
        </w:tc>
        <w:tc>
          <w:tcPr>
            <w:tcW w:w="9105" w:type="dxa"/>
          </w:tcPr>
          <w:p w14:paraId="4E7DD4FB" w14:textId="77777777" w:rsidR="002C0E1B" w:rsidRDefault="7BF65309" w:rsidP="35C1343C">
            <w:pPr>
              <w:pStyle w:val="ListParagraph"/>
              <w:numPr>
                <w:ilvl w:val="0"/>
                <w:numId w:val="3"/>
              </w:numPr>
              <w:spacing w:after="120"/>
              <w:jc w:val="both"/>
              <w:rPr>
                <w:rFonts w:ascii="Calibri" w:eastAsia="Calibri" w:hAnsi="Calibri" w:cs="Calibri"/>
              </w:rPr>
            </w:pPr>
            <w:r w:rsidRPr="35C1343C">
              <w:rPr>
                <w:rFonts w:ascii="Calibri" w:eastAsia="Calibri" w:hAnsi="Calibri" w:cs="Calibri"/>
              </w:rPr>
              <w:t>Representatives of the cities developing of and working with Cultural Development Strategies 10 participants per country (4 from the selected city, 3-3 from non-selected cities)</w:t>
            </w:r>
          </w:p>
        </w:tc>
      </w:tr>
      <w:tr w:rsidR="002C0E1B" w14:paraId="64053A81" w14:textId="77777777" w:rsidTr="37AD93FC">
        <w:tc>
          <w:tcPr>
            <w:tcW w:w="1796" w:type="dxa"/>
          </w:tcPr>
          <w:p w14:paraId="2D6D7A91" w14:textId="77777777" w:rsidR="002C0E1B" w:rsidRPr="00DC1A0A" w:rsidRDefault="7BF65309" w:rsidP="35C1343C">
            <w:pPr>
              <w:spacing w:after="120"/>
              <w:jc w:val="both"/>
              <w:rPr>
                <w:rFonts w:eastAsiaTheme="minorEastAsia"/>
              </w:rPr>
            </w:pPr>
            <w:r w:rsidRPr="35C1343C">
              <w:rPr>
                <w:rFonts w:eastAsiaTheme="minorEastAsia"/>
              </w:rPr>
              <w:t>Hand-outs</w:t>
            </w:r>
          </w:p>
        </w:tc>
        <w:tc>
          <w:tcPr>
            <w:tcW w:w="9105" w:type="dxa"/>
          </w:tcPr>
          <w:p w14:paraId="5C03DE32" w14:textId="77777777" w:rsidR="002C0E1B" w:rsidRDefault="7BF65309" w:rsidP="35C1343C">
            <w:pPr>
              <w:pStyle w:val="ListParagraph"/>
              <w:numPr>
                <w:ilvl w:val="0"/>
                <w:numId w:val="9"/>
              </w:numPr>
              <w:spacing w:after="120"/>
              <w:jc w:val="both"/>
              <w:rPr>
                <w:rFonts w:ascii="Calibri" w:eastAsia="Calibri" w:hAnsi="Calibri" w:cs="Calibri"/>
              </w:rPr>
            </w:pPr>
            <w:r w:rsidRPr="35C1343C">
              <w:rPr>
                <w:rFonts w:ascii="Calibri" w:eastAsia="Calibri" w:hAnsi="Calibri" w:cs="Calibri"/>
              </w:rPr>
              <w:t>List of example cultural indicators with measurement tools</w:t>
            </w:r>
          </w:p>
          <w:p w14:paraId="1B7015FC" w14:textId="77777777" w:rsidR="002C0E1B" w:rsidRDefault="7BF65309" w:rsidP="35C1343C">
            <w:pPr>
              <w:pStyle w:val="ListParagraph"/>
              <w:numPr>
                <w:ilvl w:val="0"/>
                <w:numId w:val="9"/>
              </w:numPr>
              <w:spacing w:after="120"/>
              <w:jc w:val="both"/>
              <w:rPr>
                <w:rFonts w:ascii="Calibri" w:eastAsia="Calibri" w:hAnsi="Calibri" w:cs="Calibri"/>
              </w:rPr>
            </w:pPr>
            <w:r w:rsidRPr="35C1343C">
              <w:rPr>
                <w:rFonts w:ascii="Calibri" w:eastAsia="Calibri" w:hAnsi="Calibri" w:cs="Calibri"/>
              </w:rPr>
              <w:t>Manual with simple instructions on data analysis methods</w:t>
            </w:r>
          </w:p>
          <w:p w14:paraId="360814A7" w14:textId="6E217051" w:rsidR="002C0E1B" w:rsidRDefault="7BF65309" w:rsidP="35C1343C">
            <w:pPr>
              <w:pStyle w:val="ListParagraph"/>
              <w:numPr>
                <w:ilvl w:val="0"/>
                <w:numId w:val="9"/>
              </w:numPr>
              <w:spacing w:after="120"/>
              <w:jc w:val="both"/>
              <w:rPr>
                <w:rFonts w:ascii="Calibri" w:eastAsia="Calibri" w:hAnsi="Calibri" w:cs="Calibri"/>
              </w:rPr>
            </w:pPr>
            <w:r w:rsidRPr="35C1343C">
              <w:rPr>
                <w:rFonts w:ascii="Calibri" w:eastAsia="Calibri" w:hAnsi="Calibri" w:cs="Calibri"/>
              </w:rPr>
              <w:t xml:space="preserve">Examples of data </w:t>
            </w:r>
            <w:r w:rsidR="38893122" w:rsidRPr="35C1343C">
              <w:rPr>
                <w:rFonts w:ascii="Calibri" w:eastAsia="Calibri" w:hAnsi="Calibri" w:cs="Calibri"/>
              </w:rPr>
              <w:t>visualization</w:t>
            </w:r>
          </w:p>
          <w:p w14:paraId="6F0D15AB" w14:textId="77777777" w:rsidR="002C0E1B" w:rsidRDefault="7BF65309" w:rsidP="35C1343C">
            <w:pPr>
              <w:pStyle w:val="ListParagraph"/>
              <w:numPr>
                <w:ilvl w:val="0"/>
                <w:numId w:val="9"/>
              </w:numPr>
              <w:spacing w:after="120"/>
              <w:jc w:val="both"/>
              <w:rPr>
                <w:rFonts w:ascii="Calibri" w:eastAsia="Calibri" w:hAnsi="Calibri" w:cs="Calibri"/>
              </w:rPr>
            </w:pPr>
            <w:r w:rsidRPr="35C1343C">
              <w:rPr>
                <w:rFonts w:ascii="Calibri" w:eastAsia="Calibri" w:hAnsi="Calibri" w:cs="Calibri"/>
              </w:rPr>
              <w:t>Case studies and examples from other cities and their experience with cultural indicators</w:t>
            </w:r>
          </w:p>
        </w:tc>
      </w:tr>
    </w:tbl>
    <w:p w14:paraId="182F720C" w14:textId="4064EF0C" w:rsidR="002C0E1B" w:rsidRPr="00742AB3" w:rsidRDefault="002C0E1B" w:rsidP="38DB96D0">
      <w:pPr>
        <w:pStyle w:val="Answers"/>
        <w:rPr>
          <w:rFonts w:asciiTheme="minorHAnsi" w:hAnsiTheme="minorHAnsi" w:cstheme="minorBidi"/>
          <w:i/>
          <w:iCs/>
          <w:sz w:val="22"/>
          <w:szCs w:val="22"/>
          <w:u w:val="single"/>
          <w:lang w:val="en-US"/>
        </w:rPr>
      </w:pPr>
      <w:bookmarkStart w:id="11" w:name="_Hlk133944645"/>
      <w:r w:rsidRPr="38DB96D0">
        <w:rPr>
          <w:rFonts w:asciiTheme="minorHAnsi" w:hAnsiTheme="minorHAnsi" w:cstheme="minorBidi"/>
          <w:i/>
          <w:iCs/>
          <w:sz w:val="22"/>
          <w:szCs w:val="22"/>
          <w:u w:val="single"/>
        </w:rPr>
        <w:t xml:space="preserve">It is expected that after this training course the </w:t>
      </w:r>
      <w:r w:rsidR="00BD46A8" w:rsidRPr="38DB96D0">
        <w:rPr>
          <w:rFonts w:asciiTheme="minorHAnsi" w:hAnsiTheme="minorHAnsi" w:cstheme="minorBidi"/>
          <w:i/>
          <w:iCs/>
          <w:sz w:val="22"/>
          <w:szCs w:val="22"/>
          <w:u w:val="single"/>
        </w:rPr>
        <w:t xml:space="preserve">participating </w:t>
      </w:r>
      <w:r w:rsidRPr="38DB96D0">
        <w:rPr>
          <w:rFonts w:asciiTheme="minorHAnsi" w:hAnsiTheme="minorHAnsi" w:cstheme="minorBidi"/>
          <w:i/>
          <w:iCs/>
          <w:sz w:val="22"/>
          <w:szCs w:val="22"/>
          <w:u w:val="single"/>
        </w:rPr>
        <w:t xml:space="preserve">cities will: </w:t>
      </w:r>
    </w:p>
    <w:bookmarkEnd w:id="11"/>
    <w:p w14:paraId="38B04803" w14:textId="7EFBB771" w:rsidR="002C0E1B" w:rsidRDefault="7BF65309" w:rsidP="35C1343C">
      <w:pPr>
        <w:pStyle w:val="Answers"/>
        <w:numPr>
          <w:ilvl w:val="0"/>
          <w:numId w:val="13"/>
        </w:numPr>
        <w:rPr>
          <w:rFonts w:ascii="Calibri" w:hAnsi="Calibri" w:cs="Calibri"/>
          <w:sz w:val="22"/>
          <w:szCs w:val="22"/>
        </w:rPr>
      </w:pPr>
      <w:r w:rsidRPr="35C1343C">
        <w:rPr>
          <w:rFonts w:ascii="Calibri" w:hAnsi="Calibri" w:cs="Calibri"/>
          <w:sz w:val="22"/>
          <w:szCs w:val="22"/>
        </w:rPr>
        <w:t xml:space="preserve">be able to </w:t>
      </w:r>
      <w:r w:rsidRPr="35C1343C">
        <w:rPr>
          <w:rFonts w:ascii="Calibri" w:hAnsi="Calibri" w:cs="Calibri"/>
          <w:b/>
          <w:bCs/>
          <w:sz w:val="22"/>
          <w:szCs w:val="22"/>
        </w:rPr>
        <w:t>use cultural indicators in measuring</w:t>
      </w:r>
      <w:r w:rsidRPr="35C1343C">
        <w:rPr>
          <w:rFonts w:ascii="Calibri" w:hAnsi="Calibri" w:cs="Calibri"/>
          <w:sz w:val="22"/>
          <w:szCs w:val="22"/>
        </w:rPr>
        <w:t xml:space="preserve"> the success of cultural activities by using both – quantitative and qualitative data sets. In particular, the participants will know how to define indicators and how to measure them in relation to their Cultural Development Strategy, how to measure quantitative indicators and how to build </w:t>
      </w:r>
      <w:r w:rsidR="73491B8E" w:rsidRPr="35C1343C">
        <w:rPr>
          <w:rFonts w:ascii="Calibri" w:hAnsi="Calibri" w:cs="Calibri"/>
          <w:sz w:val="22"/>
          <w:szCs w:val="22"/>
        </w:rPr>
        <w:t xml:space="preserve">a </w:t>
      </w:r>
      <w:r w:rsidRPr="35C1343C">
        <w:rPr>
          <w:rFonts w:ascii="Calibri" w:hAnsi="Calibri" w:cs="Calibri"/>
          <w:sz w:val="22"/>
          <w:szCs w:val="22"/>
        </w:rPr>
        <w:t>correlation between quantitative and qualitative indicators, how to use the data for further development and improvement of cultural activities offered in the cities.</w:t>
      </w:r>
    </w:p>
    <w:p w14:paraId="5DC76C50" w14:textId="1C612A49" w:rsidR="002C0E1B" w:rsidRDefault="700663C1" w:rsidP="35C1343C">
      <w:pPr>
        <w:pStyle w:val="Answers"/>
        <w:numPr>
          <w:ilvl w:val="0"/>
          <w:numId w:val="13"/>
        </w:numPr>
        <w:rPr>
          <w:rFonts w:ascii="Calibri" w:hAnsi="Calibri" w:cs="Calibri"/>
          <w:sz w:val="22"/>
          <w:szCs w:val="22"/>
        </w:rPr>
      </w:pPr>
      <w:r w:rsidRPr="37AD93FC">
        <w:rPr>
          <w:rFonts w:ascii="Calibri" w:hAnsi="Calibri" w:cs="Calibri"/>
          <w:sz w:val="22"/>
          <w:szCs w:val="22"/>
        </w:rPr>
        <w:t xml:space="preserve">understand the importance of </w:t>
      </w:r>
      <w:r w:rsidRPr="37AD93FC">
        <w:rPr>
          <w:rFonts w:ascii="Calibri" w:hAnsi="Calibri" w:cs="Calibri"/>
          <w:b/>
          <w:bCs/>
          <w:sz w:val="22"/>
          <w:szCs w:val="22"/>
        </w:rPr>
        <w:t>developing a system</w:t>
      </w:r>
      <w:r w:rsidRPr="37AD93FC">
        <w:rPr>
          <w:rFonts w:ascii="Calibri" w:hAnsi="Calibri" w:cs="Calibri"/>
          <w:sz w:val="22"/>
          <w:szCs w:val="22"/>
        </w:rPr>
        <w:t xml:space="preserve"> and mechanism in the city on how to collect and use cultural indicators. In particular, the participants will learn how to organise a consistent process for gathering and analysing the data, where to start, how this mechanism works and who should be involved, what needs to be done by cities</w:t>
      </w:r>
      <w:r w:rsidR="63ECA88C" w:rsidRPr="37AD93FC">
        <w:rPr>
          <w:rFonts w:ascii="Calibri" w:hAnsi="Calibri" w:cs="Calibri"/>
          <w:sz w:val="22"/>
          <w:szCs w:val="22"/>
        </w:rPr>
        <w:t>,</w:t>
      </w:r>
      <w:r w:rsidRPr="37AD93FC">
        <w:rPr>
          <w:rFonts w:ascii="Calibri" w:hAnsi="Calibri" w:cs="Calibri"/>
          <w:sz w:val="22"/>
          <w:szCs w:val="22"/>
        </w:rPr>
        <w:t xml:space="preserve"> and what can be outsourced and done through partnerships with </w:t>
      </w:r>
      <w:r w:rsidR="63ECA88C" w:rsidRPr="37AD93FC">
        <w:rPr>
          <w:rFonts w:ascii="Calibri" w:hAnsi="Calibri" w:cs="Calibri"/>
          <w:sz w:val="22"/>
          <w:szCs w:val="22"/>
        </w:rPr>
        <w:t xml:space="preserve">the </w:t>
      </w:r>
      <w:r w:rsidRPr="37AD93FC">
        <w:rPr>
          <w:rFonts w:ascii="Calibri" w:hAnsi="Calibri" w:cs="Calibri"/>
          <w:sz w:val="22"/>
          <w:szCs w:val="22"/>
        </w:rPr>
        <w:t xml:space="preserve">private sector, </w:t>
      </w:r>
      <w:r w:rsidR="1D9B3C8E" w:rsidRPr="37AD93FC">
        <w:rPr>
          <w:rFonts w:ascii="Calibri" w:hAnsi="Calibri" w:cs="Calibri"/>
          <w:sz w:val="22"/>
          <w:szCs w:val="22"/>
        </w:rPr>
        <w:t>universities,</w:t>
      </w:r>
      <w:r w:rsidRPr="37AD93FC">
        <w:rPr>
          <w:rFonts w:ascii="Calibri" w:hAnsi="Calibri" w:cs="Calibri"/>
          <w:sz w:val="22"/>
          <w:szCs w:val="22"/>
        </w:rPr>
        <w:t xml:space="preserve"> or </w:t>
      </w:r>
      <w:r w:rsidR="547D35F4" w:rsidRPr="37AD93FC">
        <w:rPr>
          <w:rFonts w:ascii="Calibri" w:hAnsi="Calibri" w:cs="Calibri"/>
          <w:sz w:val="22"/>
          <w:szCs w:val="22"/>
        </w:rPr>
        <w:t>CSOs (Civil Society Organisations)</w:t>
      </w:r>
      <w:r w:rsidRPr="37AD93FC">
        <w:rPr>
          <w:rFonts w:ascii="Calibri" w:hAnsi="Calibri" w:cs="Calibri"/>
          <w:sz w:val="22"/>
          <w:szCs w:val="22"/>
        </w:rPr>
        <w:t>.</w:t>
      </w:r>
    </w:p>
    <w:p w14:paraId="4DDD964D" w14:textId="4DBE19AB" w:rsidR="0034329A" w:rsidRDefault="7BF65309" w:rsidP="35C1343C">
      <w:pPr>
        <w:pStyle w:val="Answers"/>
        <w:numPr>
          <w:ilvl w:val="0"/>
          <w:numId w:val="13"/>
        </w:numPr>
        <w:rPr>
          <w:rFonts w:ascii="Calibri" w:hAnsi="Calibri" w:cs="Calibri"/>
          <w:sz w:val="22"/>
          <w:szCs w:val="22"/>
        </w:rPr>
      </w:pPr>
      <w:r w:rsidRPr="35C1343C">
        <w:rPr>
          <w:rFonts w:ascii="Calibri" w:hAnsi="Calibri" w:cs="Calibri"/>
          <w:sz w:val="22"/>
          <w:szCs w:val="22"/>
        </w:rPr>
        <w:t xml:space="preserve">use the knowledge </w:t>
      </w:r>
      <w:r w:rsidR="73491B8E" w:rsidRPr="35C1343C">
        <w:rPr>
          <w:rFonts w:ascii="Calibri" w:hAnsi="Calibri" w:cs="Calibri"/>
          <w:sz w:val="22"/>
          <w:szCs w:val="22"/>
        </w:rPr>
        <w:t>of</w:t>
      </w:r>
      <w:r w:rsidRPr="35C1343C">
        <w:rPr>
          <w:rFonts w:ascii="Calibri" w:hAnsi="Calibri" w:cs="Calibri"/>
          <w:sz w:val="22"/>
          <w:szCs w:val="22"/>
        </w:rPr>
        <w:t xml:space="preserve"> indicators in </w:t>
      </w:r>
      <w:r w:rsidRPr="35C1343C">
        <w:rPr>
          <w:rFonts w:ascii="Calibri" w:hAnsi="Calibri" w:cs="Calibri"/>
          <w:b/>
          <w:bCs/>
          <w:sz w:val="22"/>
          <w:szCs w:val="22"/>
        </w:rPr>
        <w:t>monitoring and improving implementation</w:t>
      </w:r>
      <w:r w:rsidRPr="35C1343C">
        <w:rPr>
          <w:rFonts w:ascii="Calibri" w:hAnsi="Calibri" w:cs="Calibri"/>
          <w:sz w:val="22"/>
          <w:szCs w:val="22"/>
        </w:rPr>
        <w:t xml:space="preserve"> of the Cultural Development Strategies. In particular, the participants will learn how to use the Strategy with its specific milestones and target figures as a baseline to further monitor if the actions are being implemented as planned, what needs to be improved and changed in the initial action plan, and how to work actively with partners to measure the effect of activities using the baseline data from the Strategy.</w:t>
      </w:r>
    </w:p>
    <w:p w14:paraId="185648BA" w14:textId="77777777" w:rsidR="00617F0F" w:rsidRPr="00617F0F" w:rsidRDefault="00617F0F" w:rsidP="35C1343C">
      <w:pPr>
        <w:pStyle w:val="Answers"/>
        <w:spacing w:before="0"/>
        <w:ind w:left="360"/>
        <w:rPr>
          <w:rFonts w:ascii="Calibri" w:hAnsi="Calibri" w:cs="Calibri"/>
          <w:sz w:val="22"/>
          <w:szCs w:val="22"/>
        </w:rPr>
      </w:pPr>
    </w:p>
    <w:p w14:paraId="10107266" w14:textId="312BA5EA" w:rsidR="0089682F" w:rsidRPr="0034329A" w:rsidRDefault="2F021178" w:rsidP="35C1343C">
      <w:pPr>
        <w:jc w:val="both"/>
        <w:rPr>
          <w:i/>
          <w:iCs/>
          <w:u w:val="single"/>
        </w:rPr>
      </w:pPr>
      <w:r w:rsidRPr="35C1343C">
        <w:rPr>
          <w:i/>
          <w:iCs/>
          <w:u w:val="single"/>
        </w:rPr>
        <w:lastRenderedPageBreak/>
        <w:t xml:space="preserve">The exact Capacity Building methodology will be agreed based on the </w:t>
      </w:r>
      <w:r w:rsidR="5317C40F" w:rsidRPr="35C1343C">
        <w:rPr>
          <w:i/>
          <w:iCs/>
          <w:u w:val="single"/>
        </w:rPr>
        <w:t>proposals provided</w:t>
      </w:r>
      <w:r w:rsidRPr="35C1343C">
        <w:rPr>
          <w:i/>
          <w:iCs/>
          <w:u w:val="single"/>
        </w:rPr>
        <w:t xml:space="preserve"> and first round consultations with the selected</w:t>
      </w:r>
      <w:r w:rsidR="3F2920FD" w:rsidRPr="35C1343C">
        <w:rPr>
          <w:i/>
          <w:iCs/>
          <w:color w:val="000000" w:themeColor="text1"/>
          <w:u w:val="single"/>
        </w:rPr>
        <w:t xml:space="preserve"> Subcontractor/External Service Provider</w:t>
      </w:r>
      <w:r w:rsidRPr="35C1343C">
        <w:rPr>
          <w:i/>
          <w:iCs/>
          <w:color w:val="000000" w:themeColor="text1"/>
          <w:u w:val="single"/>
        </w:rPr>
        <w:t>.</w:t>
      </w:r>
    </w:p>
    <w:p w14:paraId="7A226231" w14:textId="77777777" w:rsidR="00330C9E" w:rsidRDefault="00330C9E" w:rsidP="38DB96D0">
      <w:pPr>
        <w:spacing w:after="0"/>
        <w:rPr>
          <w:color w:val="000000" w:themeColor="text1"/>
        </w:rPr>
      </w:pPr>
    </w:p>
    <w:p w14:paraId="5A80F1A1" w14:textId="20992E66" w:rsidR="00330C9E" w:rsidRPr="005B19CB" w:rsidRDefault="00551B94" w:rsidP="38DB96D0">
      <w:pPr>
        <w:rPr>
          <w:b/>
          <w:bCs/>
          <w:color w:val="000000" w:themeColor="text1"/>
          <w:u w:val="single"/>
        </w:rPr>
      </w:pPr>
      <w:r w:rsidRPr="38DB96D0">
        <w:rPr>
          <w:b/>
          <w:bCs/>
          <w:color w:val="000000" w:themeColor="text1"/>
          <w:u w:val="single"/>
        </w:rPr>
        <w:t xml:space="preserve">b) </w:t>
      </w:r>
      <w:r w:rsidR="00330C9E" w:rsidRPr="38DB96D0">
        <w:rPr>
          <w:b/>
          <w:bCs/>
          <w:color w:val="000000" w:themeColor="text1"/>
          <w:u w:val="single"/>
        </w:rPr>
        <w:t>Mentoring:</w:t>
      </w:r>
    </w:p>
    <w:p w14:paraId="18E485B1" w14:textId="40D852A2" w:rsidR="000179BC" w:rsidRDefault="0023333A" w:rsidP="38DB96D0">
      <w:pPr>
        <w:jc w:val="both"/>
        <w:rPr>
          <w:color w:val="000000" w:themeColor="text1"/>
        </w:rPr>
      </w:pPr>
      <w:r w:rsidRPr="38DB96D0">
        <w:rPr>
          <w:color w:val="000000" w:themeColor="text1"/>
        </w:rPr>
        <w:t xml:space="preserve">The </w:t>
      </w:r>
      <w:r w:rsidR="001A01E2" w:rsidRPr="38DB96D0">
        <w:rPr>
          <w:color w:val="000000" w:themeColor="text1"/>
        </w:rPr>
        <w:t xml:space="preserve">Subcontractor/External Service Provider </w:t>
      </w:r>
      <w:r w:rsidRPr="38DB96D0">
        <w:rPr>
          <w:color w:val="000000" w:themeColor="text1"/>
        </w:rPr>
        <w:t xml:space="preserve">will support </w:t>
      </w:r>
      <w:r w:rsidR="000179BC" w:rsidRPr="38DB96D0">
        <w:rPr>
          <w:color w:val="000000" w:themeColor="text1"/>
        </w:rPr>
        <w:t>EU</w:t>
      </w:r>
      <w:r w:rsidR="21AE1F10" w:rsidRPr="38DB96D0">
        <w:rPr>
          <w:color w:val="000000" w:themeColor="text1"/>
        </w:rPr>
        <w:t>4</w:t>
      </w:r>
      <w:r w:rsidR="000179BC" w:rsidRPr="38DB96D0">
        <w:rPr>
          <w:color w:val="000000" w:themeColor="text1"/>
        </w:rPr>
        <w:t xml:space="preserve">Culture participating cities </w:t>
      </w:r>
      <w:r w:rsidRPr="38DB96D0">
        <w:rPr>
          <w:color w:val="000000" w:themeColor="text1"/>
        </w:rPr>
        <w:t xml:space="preserve">by establishing a mentorship program to develop and implement quantitative and qualitative data collection methodologies. </w:t>
      </w:r>
      <w:r w:rsidR="001805EA" w:rsidRPr="38DB96D0">
        <w:rPr>
          <w:color w:val="000000" w:themeColor="text1"/>
        </w:rPr>
        <w:t>The mentorship will include:</w:t>
      </w:r>
    </w:p>
    <w:p w14:paraId="33D30281" w14:textId="6E230FDE" w:rsidR="00523171" w:rsidRDefault="00523171" w:rsidP="38DB96D0">
      <w:pPr>
        <w:pStyle w:val="ListParagraph"/>
        <w:numPr>
          <w:ilvl w:val="0"/>
          <w:numId w:val="19"/>
        </w:numPr>
        <w:jc w:val="both"/>
        <w:rPr>
          <w:color w:val="000000" w:themeColor="text1"/>
        </w:rPr>
      </w:pPr>
      <w:r w:rsidRPr="38DB96D0">
        <w:rPr>
          <w:color w:val="000000" w:themeColor="text1"/>
        </w:rPr>
        <w:t xml:space="preserve">Assisting the cities to establish approaches to effectively </w:t>
      </w:r>
      <w:r w:rsidR="203A65F3" w:rsidRPr="38DB96D0">
        <w:rPr>
          <w:color w:val="000000" w:themeColor="text1"/>
        </w:rPr>
        <w:t>utilize</w:t>
      </w:r>
      <w:r w:rsidR="00496FAD" w:rsidRPr="38DB96D0">
        <w:rPr>
          <w:color w:val="000000" w:themeColor="text1"/>
        </w:rPr>
        <w:t xml:space="preserve"> </w:t>
      </w:r>
      <w:r w:rsidRPr="38DB96D0">
        <w:rPr>
          <w:color w:val="000000" w:themeColor="text1"/>
        </w:rPr>
        <w:t xml:space="preserve">the collected data and make informed decisions in relation </w:t>
      </w:r>
      <w:r w:rsidR="00496FAD" w:rsidRPr="38DB96D0">
        <w:rPr>
          <w:color w:val="000000" w:themeColor="text1"/>
        </w:rPr>
        <w:t>to</w:t>
      </w:r>
      <w:r w:rsidRPr="38DB96D0">
        <w:rPr>
          <w:color w:val="000000" w:themeColor="text1"/>
        </w:rPr>
        <w:t xml:space="preserve"> cultural development strategies.</w:t>
      </w:r>
    </w:p>
    <w:p w14:paraId="4113E75B" w14:textId="77777777" w:rsidR="00523171" w:rsidRPr="00B51383" w:rsidRDefault="00523171" w:rsidP="38DB96D0">
      <w:pPr>
        <w:pStyle w:val="ListParagraph"/>
        <w:numPr>
          <w:ilvl w:val="0"/>
          <w:numId w:val="19"/>
        </w:numPr>
        <w:jc w:val="both"/>
        <w:rPr>
          <w:color w:val="000000" w:themeColor="text1"/>
        </w:rPr>
      </w:pPr>
      <w:r w:rsidRPr="38DB96D0">
        <w:rPr>
          <w:color w:val="000000" w:themeColor="text1"/>
        </w:rPr>
        <w:t xml:space="preserve">Helping the cities to validate their methodologies and ensuring the accuracy of the collected data. </w:t>
      </w:r>
    </w:p>
    <w:p w14:paraId="339F5564" w14:textId="1347BEF0" w:rsidR="00523171" w:rsidRPr="000179BC" w:rsidRDefault="00523171" w:rsidP="38DB96D0">
      <w:pPr>
        <w:pStyle w:val="ListParagraph"/>
        <w:numPr>
          <w:ilvl w:val="0"/>
          <w:numId w:val="19"/>
        </w:numPr>
        <w:jc w:val="both"/>
        <w:rPr>
          <w:color w:val="000000" w:themeColor="text1"/>
        </w:rPr>
      </w:pPr>
      <w:r w:rsidRPr="38DB96D0">
        <w:rPr>
          <w:color w:val="000000" w:themeColor="text1"/>
        </w:rPr>
        <w:t xml:space="preserve">Guidance for data collection and analysis throughout </w:t>
      </w:r>
      <w:r w:rsidR="00740384" w:rsidRPr="38DB96D0">
        <w:rPr>
          <w:color w:val="000000" w:themeColor="text1"/>
        </w:rPr>
        <w:t xml:space="preserve">the </w:t>
      </w:r>
      <w:r w:rsidRPr="38DB96D0">
        <w:rPr>
          <w:color w:val="000000" w:themeColor="text1"/>
        </w:rPr>
        <w:t xml:space="preserve">Eu4Culture project period for the cities. </w:t>
      </w:r>
    </w:p>
    <w:p w14:paraId="676393AD" w14:textId="23D46C73" w:rsidR="0089682F" w:rsidRPr="001805EA" w:rsidRDefault="000179BC" w:rsidP="38DB96D0">
      <w:pPr>
        <w:jc w:val="both"/>
        <w:rPr>
          <w:color w:val="000000" w:themeColor="text1"/>
        </w:rPr>
      </w:pPr>
      <w:r w:rsidRPr="38DB96D0">
        <w:rPr>
          <w:color w:val="000000" w:themeColor="text1"/>
        </w:rPr>
        <w:t xml:space="preserve">The </w:t>
      </w:r>
      <w:r w:rsidR="001805EA" w:rsidRPr="38DB96D0">
        <w:rPr>
          <w:color w:val="000000" w:themeColor="text1"/>
        </w:rPr>
        <w:t xml:space="preserve">mentorship </w:t>
      </w:r>
      <w:r w:rsidR="00D81DBC" w:rsidRPr="38DB96D0">
        <w:rPr>
          <w:color w:val="000000" w:themeColor="text1"/>
        </w:rPr>
        <w:t>will</w:t>
      </w:r>
      <w:r w:rsidR="001805EA" w:rsidRPr="38DB96D0">
        <w:rPr>
          <w:color w:val="000000" w:themeColor="text1"/>
        </w:rPr>
        <w:t xml:space="preserve"> </w:t>
      </w:r>
      <w:r w:rsidR="009E078B" w:rsidRPr="38DB96D0">
        <w:rPr>
          <w:color w:val="000000" w:themeColor="text1"/>
        </w:rPr>
        <w:t xml:space="preserve">be focused and will </w:t>
      </w:r>
      <w:r w:rsidR="001805EA" w:rsidRPr="38DB96D0">
        <w:rPr>
          <w:color w:val="000000" w:themeColor="text1"/>
        </w:rPr>
        <w:t xml:space="preserve">take place in EU4culture winner cities, whereas non-winner cities will be invited </w:t>
      </w:r>
      <w:r w:rsidR="00D81DBC" w:rsidRPr="38DB96D0">
        <w:rPr>
          <w:color w:val="000000" w:themeColor="text1"/>
        </w:rPr>
        <w:t xml:space="preserve">and encouraged </w:t>
      </w:r>
      <w:r w:rsidR="001805EA" w:rsidRPr="38DB96D0">
        <w:rPr>
          <w:color w:val="000000" w:themeColor="text1"/>
        </w:rPr>
        <w:t>to</w:t>
      </w:r>
      <w:r w:rsidR="00D81DBC" w:rsidRPr="38DB96D0">
        <w:rPr>
          <w:color w:val="000000" w:themeColor="text1"/>
        </w:rPr>
        <w:t xml:space="preserve"> </w:t>
      </w:r>
      <w:r w:rsidR="009E078B" w:rsidRPr="38DB96D0">
        <w:rPr>
          <w:color w:val="000000" w:themeColor="text1"/>
        </w:rPr>
        <w:t xml:space="preserve">make the best use of the mentorship opportunity, including </w:t>
      </w:r>
      <w:r w:rsidR="00D81DBC" w:rsidRPr="38DB96D0">
        <w:rPr>
          <w:color w:val="000000" w:themeColor="text1"/>
        </w:rPr>
        <w:t>attend</w:t>
      </w:r>
      <w:r w:rsidR="009E078B" w:rsidRPr="38DB96D0">
        <w:rPr>
          <w:color w:val="000000" w:themeColor="text1"/>
        </w:rPr>
        <w:t>ing</w:t>
      </w:r>
      <w:r w:rsidR="00D81DBC" w:rsidRPr="38DB96D0">
        <w:rPr>
          <w:color w:val="000000" w:themeColor="text1"/>
        </w:rPr>
        <w:t xml:space="preserve"> physical mentorship events.</w:t>
      </w:r>
    </w:p>
    <w:p w14:paraId="519D2EA3" w14:textId="692824B9" w:rsidR="0089682F" w:rsidRPr="001C3520" w:rsidRDefault="2F021178" w:rsidP="35C1343C">
      <w:pPr>
        <w:jc w:val="both"/>
        <w:rPr>
          <w:i/>
          <w:iCs/>
          <w:u w:val="single"/>
        </w:rPr>
      </w:pPr>
      <w:r w:rsidRPr="35C1343C">
        <w:rPr>
          <w:i/>
          <w:iCs/>
          <w:u w:val="single"/>
        </w:rPr>
        <w:t xml:space="preserve">The exact mentorship methodology will be agreed based on the </w:t>
      </w:r>
      <w:r w:rsidR="52E79B94" w:rsidRPr="35C1343C">
        <w:rPr>
          <w:i/>
          <w:iCs/>
          <w:u w:val="single"/>
        </w:rPr>
        <w:t>proposals provided</w:t>
      </w:r>
      <w:r w:rsidRPr="35C1343C">
        <w:rPr>
          <w:i/>
          <w:iCs/>
          <w:u w:val="single"/>
        </w:rPr>
        <w:t xml:space="preserve"> and first round consultations with the selected </w:t>
      </w:r>
      <w:r w:rsidR="3F2920FD" w:rsidRPr="35C1343C">
        <w:rPr>
          <w:i/>
          <w:iCs/>
          <w:color w:val="000000" w:themeColor="text1"/>
          <w:u w:val="single"/>
        </w:rPr>
        <w:t>Subcontractor/External Service Provider</w:t>
      </w:r>
      <w:r w:rsidRPr="35C1343C">
        <w:rPr>
          <w:i/>
          <w:iCs/>
          <w:color w:val="000000" w:themeColor="text1"/>
          <w:u w:val="single"/>
        </w:rPr>
        <w:t>.</w:t>
      </w:r>
    </w:p>
    <w:p w14:paraId="25B45255" w14:textId="6761781A" w:rsidR="001C3520" w:rsidRPr="0034329A" w:rsidRDefault="75C1F673" w:rsidP="35C1343C">
      <w:pPr>
        <w:jc w:val="both"/>
        <w:rPr>
          <w:i/>
          <w:iCs/>
          <w:u w:val="single"/>
        </w:rPr>
      </w:pPr>
      <w:r w:rsidRPr="35C1343C">
        <w:rPr>
          <w:i/>
          <w:iCs/>
          <w:u w:val="single"/>
        </w:rPr>
        <w:t xml:space="preserve">Having a local partner, either </w:t>
      </w:r>
      <w:r w:rsidR="73491B8E" w:rsidRPr="35C1343C">
        <w:rPr>
          <w:i/>
          <w:iCs/>
          <w:u w:val="single"/>
        </w:rPr>
        <w:t xml:space="preserve">a </w:t>
      </w:r>
      <w:r w:rsidRPr="35C1343C">
        <w:rPr>
          <w:i/>
          <w:iCs/>
          <w:u w:val="single"/>
        </w:rPr>
        <w:t>legal entity or an individual expert in each project participant country would be considered an asset.</w:t>
      </w:r>
    </w:p>
    <w:p w14:paraId="39313E08" w14:textId="4E0B0485" w:rsidR="00C1418D" w:rsidRDefault="00551B94" w:rsidP="38DB96D0">
      <w:pPr>
        <w:rPr>
          <w:b/>
          <w:bCs/>
          <w:color w:val="000000" w:themeColor="text1"/>
          <w:u w:val="single"/>
        </w:rPr>
      </w:pPr>
      <w:r w:rsidRPr="38DB96D0">
        <w:rPr>
          <w:b/>
          <w:bCs/>
          <w:color w:val="000000" w:themeColor="text1"/>
          <w:u w:val="single"/>
        </w:rPr>
        <w:t xml:space="preserve">c) </w:t>
      </w:r>
      <w:r w:rsidR="00330C9E" w:rsidRPr="38DB96D0">
        <w:rPr>
          <w:b/>
          <w:bCs/>
          <w:color w:val="000000" w:themeColor="text1"/>
          <w:u w:val="single"/>
        </w:rPr>
        <w:t>Researc</w:t>
      </w:r>
      <w:r w:rsidR="00C1418D" w:rsidRPr="38DB96D0">
        <w:rPr>
          <w:b/>
          <w:bCs/>
          <w:color w:val="000000" w:themeColor="text1"/>
          <w:u w:val="single"/>
        </w:rPr>
        <w:t>h</w:t>
      </w:r>
    </w:p>
    <w:p w14:paraId="30C9A7C6" w14:textId="1585D312" w:rsidR="00E30816" w:rsidRPr="00E30816" w:rsidRDefault="754C4519" w:rsidP="35C1343C">
      <w:pPr>
        <w:jc w:val="both"/>
        <w:rPr>
          <w:color w:val="000000" w:themeColor="text1"/>
        </w:rPr>
      </w:pPr>
      <w:r w:rsidRPr="35C1343C">
        <w:rPr>
          <w:color w:val="000000" w:themeColor="text1"/>
        </w:rPr>
        <w:t xml:space="preserve">All activities performed under the Cultural Indicators and Statistics must be based on the unique profile, individual approaches, and aspirations of the cities. </w:t>
      </w:r>
      <w:r w:rsidR="0E558087" w:rsidRPr="35C1343C">
        <w:rPr>
          <w:color w:val="000000" w:themeColor="text1"/>
        </w:rPr>
        <w:t xml:space="preserve">Tasks performed by the </w:t>
      </w:r>
      <w:r w:rsidR="197639BF" w:rsidRPr="35C1343C">
        <w:rPr>
          <w:color w:val="000000" w:themeColor="text1"/>
        </w:rPr>
        <w:t>External Service Provide</w:t>
      </w:r>
      <w:r w:rsidR="73491B8E" w:rsidRPr="35C1343C">
        <w:rPr>
          <w:color w:val="000000" w:themeColor="text1"/>
        </w:rPr>
        <w:t>r</w:t>
      </w:r>
      <w:r w:rsidR="197639BF" w:rsidRPr="35C1343C">
        <w:rPr>
          <w:color w:val="000000" w:themeColor="text1"/>
        </w:rPr>
        <w:t xml:space="preserve"> (</w:t>
      </w:r>
      <w:r w:rsidR="0E558087" w:rsidRPr="35C1343C">
        <w:rPr>
          <w:color w:val="000000" w:themeColor="text1"/>
        </w:rPr>
        <w:t>ESP</w:t>
      </w:r>
      <w:r w:rsidR="197639BF" w:rsidRPr="35C1343C">
        <w:rPr>
          <w:color w:val="000000" w:themeColor="text1"/>
        </w:rPr>
        <w:t>)</w:t>
      </w:r>
      <w:r w:rsidRPr="35C1343C">
        <w:rPr>
          <w:color w:val="000000" w:themeColor="text1"/>
        </w:rPr>
        <w:t xml:space="preserve"> should be instrumental in improving the capacity of the cities to monitor, analyze, implement, and improve Cultural Development Strategies (CDS) </w:t>
      </w:r>
      <w:r w:rsidR="0E558087" w:rsidRPr="35C1343C">
        <w:rPr>
          <w:color w:val="000000" w:themeColor="text1"/>
        </w:rPr>
        <w:t>and</w:t>
      </w:r>
      <w:r w:rsidRPr="35C1343C">
        <w:rPr>
          <w:color w:val="000000" w:themeColor="text1"/>
        </w:rPr>
        <w:t xml:space="preserve"> achieve </w:t>
      </w:r>
      <w:r w:rsidR="4635E12A" w:rsidRPr="35C1343C">
        <w:rPr>
          <w:color w:val="000000" w:themeColor="text1"/>
        </w:rPr>
        <w:t>their</w:t>
      </w:r>
      <w:r w:rsidRPr="35C1343C">
        <w:rPr>
          <w:color w:val="000000" w:themeColor="text1"/>
        </w:rPr>
        <w:t xml:space="preserve"> highest effectiveness.</w:t>
      </w:r>
    </w:p>
    <w:p w14:paraId="5C6A8241" w14:textId="6EA02091" w:rsidR="003769C9" w:rsidRDefault="65CD2C02" w:rsidP="003769C9">
      <w:pPr>
        <w:jc w:val="both"/>
      </w:pPr>
      <w:r w:rsidRPr="35C1343C">
        <w:rPr>
          <w:color w:val="000000" w:themeColor="text1"/>
        </w:rPr>
        <w:t>For this purpose, t</w:t>
      </w:r>
      <w:r w:rsidR="3F2920FD" w:rsidRPr="35C1343C">
        <w:rPr>
          <w:color w:val="000000" w:themeColor="text1"/>
        </w:rPr>
        <w:t xml:space="preserve">he </w:t>
      </w:r>
      <w:r w:rsidR="3FE27C03" w:rsidRPr="35C1343C">
        <w:rPr>
          <w:color w:val="000000" w:themeColor="text1"/>
        </w:rPr>
        <w:t>S</w:t>
      </w:r>
      <w:r w:rsidR="11774905" w:rsidRPr="35C1343C">
        <w:rPr>
          <w:color w:val="000000" w:themeColor="text1"/>
        </w:rPr>
        <w:t>ubcontractor/</w:t>
      </w:r>
      <w:r w:rsidR="3F2920FD" w:rsidRPr="35C1343C">
        <w:rPr>
          <w:color w:val="000000" w:themeColor="text1"/>
        </w:rPr>
        <w:t>E</w:t>
      </w:r>
      <w:r w:rsidR="11774905" w:rsidRPr="35C1343C">
        <w:rPr>
          <w:color w:val="000000" w:themeColor="text1"/>
        </w:rPr>
        <w:t xml:space="preserve">xternal </w:t>
      </w:r>
      <w:r w:rsidR="3F2920FD" w:rsidRPr="35C1343C">
        <w:rPr>
          <w:color w:val="000000" w:themeColor="text1"/>
        </w:rPr>
        <w:t>S</w:t>
      </w:r>
      <w:r w:rsidR="11774905" w:rsidRPr="35C1343C">
        <w:rPr>
          <w:color w:val="000000" w:themeColor="text1"/>
        </w:rPr>
        <w:t xml:space="preserve">ervice </w:t>
      </w:r>
      <w:r w:rsidR="3F2920FD" w:rsidRPr="35C1343C">
        <w:rPr>
          <w:color w:val="000000" w:themeColor="text1"/>
        </w:rPr>
        <w:t>P</w:t>
      </w:r>
      <w:r w:rsidR="11774905" w:rsidRPr="35C1343C">
        <w:rPr>
          <w:color w:val="000000" w:themeColor="text1"/>
        </w:rPr>
        <w:t xml:space="preserve">rovider will develop </w:t>
      </w:r>
      <w:r w:rsidR="73491B8E" w:rsidRPr="35C1343C">
        <w:rPr>
          <w:color w:val="000000" w:themeColor="text1"/>
        </w:rPr>
        <w:t xml:space="preserve">a </w:t>
      </w:r>
      <w:r w:rsidR="11774905" w:rsidRPr="35C1343C">
        <w:rPr>
          <w:color w:val="000000" w:themeColor="text1"/>
        </w:rPr>
        <w:t>research methodology/concept of Cultural Indicators and Statistics</w:t>
      </w:r>
      <w:r w:rsidRPr="35C1343C">
        <w:rPr>
          <w:color w:val="000000" w:themeColor="text1"/>
        </w:rPr>
        <w:t xml:space="preserve">. </w:t>
      </w:r>
      <w:r w:rsidR="0E558087">
        <w:t xml:space="preserve">Based on the developed </w:t>
      </w:r>
      <w:r w:rsidR="11774905" w:rsidRPr="35C1343C">
        <w:rPr>
          <w:color w:val="000000" w:themeColor="text1"/>
        </w:rPr>
        <w:t>research methodology/concept ESP will</w:t>
      </w:r>
      <w:r w:rsidR="0E558087">
        <w:t xml:space="preserve"> collect, process, and </w:t>
      </w:r>
      <w:r w:rsidR="0A6FACDF">
        <w:t>analyze</w:t>
      </w:r>
      <w:r w:rsidR="0E558087">
        <w:t xml:space="preserve"> quantitative and qualitative indicators data</w:t>
      </w:r>
      <w:r w:rsidR="53254298">
        <w:t xml:space="preserve"> and provide corresponding reports</w:t>
      </w:r>
      <w:r w:rsidR="0E558087">
        <w:t xml:space="preserve"> at baseline</w:t>
      </w:r>
      <w:r w:rsidR="53254298">
        <w:t>/inception</w:t>
      </w:r>
      <w:r w:rsidR="0E558087">
        <w:t xml:space="preserve"> (</w:t>
      </w:r>
      <w:r w:rsidR="00940DFD">
        <w:t>September</w:t>
      </w:r>
      <w:r w:rsidR="003611FC">
        <w:t xml:space="preserve"> – November,</w:t>
      </w:r>
      <w:r w:rsidR="0E558087">
        <w:t xml:space="preserve"> 202</w:t>
      </w:r>
      <w:r w:rsidR="11774905">
        <w:t>3</w:t>
      </w:r>
      <w:r w:rsidR="0E558087">
        <w:t>), midpoint (</w:t>
      </w:r>
      <w:r w:rsidR="53254298">
        <w:t>February</w:t>
      </w:r>
      <w:r w:rsidR="0E558087">
        <w:t xml:space="preserve"> 202</w:t>
      </w:r>
      <w:r w:rsidR="53254298">
        <w:t>4</w:t>
      </w:r>
      <w:r w:rsidR="0E558087">
        <w:t>) and endpoint</w:t>
      </w:r>
      <w:r w:rsidR="53254298">
        <w:t>/final</w:t>
      </w:r>
      <w:r w:rsidR="0E558087">
        <w:t xml:space="preserve"> (</w:t>
      </w:r>
      <w:r w:rsidR="19CBE281">
        <w:t>September</w:t>
      </w:r>
      <w:r w:rsidR="2C518270">
        <w:t xml:space="preserve"> 2024</w:t>
      </w:r>
      <w:r w:rsidR="0E558087">
        <w:t>)</w:t>
      </w:r>
      <w:r w:rsidR="53254298">
        <w:t xml:space="preserve">. </w:t>
      </w:r>
    </w:p>
    <w:p w14:paraId="5D68B1A0" w14:textId="4B9763D6" w:rsidR="00FC6394" w:rsidRPr="00923F83" w:rsidRDefault="53254298" w:rsidP="35C1343C">
      <w:pPr>
        <w:jc w:val="both"/>
      </w:pPr>
      <w:r>
        <w:t xml:space="preserve">The objectives </w:t>
      </w:r>
      <w:r w:rsidR="764109FE">
        <w:t xml:space="preserve">below </w:t>
      </w:r>
      <w:r w:rsidR="65CD2C02">
        <w:t xml:space="preserve">have </w:t>
      </w:r>
      <w:r w:rsidR="73491B8E">
        <w:t xml:space="preserve">the </w:t>
      </w:r>
      <w:r w:rsidR="65CD2C02">
        <w:t>utmost</w:t>
      </w:r>
      <w:r w:rsidR="764109FE">
        <w:t xml:space="preserve"> relevan</w:t>
      </w:r>
      <w:r w:rsidR="65CD2C02">
        <w:t xml:space="preserve">ce </w:t>
      </w:r>
      <w:r w:rsidR="764109FE">
        <w:t>for the research</w:t>
      </w:r>
      <w:r>
        <w:t xml:space="preserve"> activity:</w:t>
      </w:r>
    </w:p>
    <w:p w14:paraId="799AF19D" w14:textId="1EB38E5A" w:rsidR="003769C9" w:rsidRDefault="00169675" w:rsidP="004D40A9">
      <w:pPr>
        <w:pStyle w:val="ListParagraph"/>
        <w:ind w:left="0"/>
        <w:jc w:val="both"/>
      </w:pPr>
      <w:r>
        <w:t>Objective 1. with</w:t>
      </w:r>
      <w:r w:rsidR="354B1F53">
        <w:t xml:space="preserve"> </w:t>
      </w:r>
      <w:r w:rsidR="53254298">
        <w:t xml:space="preserve">reference to EU4Culture LFM to collect, process, and </w:t>
      </w:r>
      <w:r w:rsidR="2F021178">
        <w:t>analyze</w:t>
      </w:r>
      <w:r w:rsidR="53254298">
        <w:t xml:space="preserve"> quantitative and qualitative data</w:t>
      </w:r>
      <w:r>
        <w:t xml:space="preserve">. Establish baseline values with baseline/inception </w:t>
      </w:r>
      <w:r w:rsidR="66EE5136">
        <w:t>report and</w:t>
      </w:r>
      <w:r w:rsidR="723B4271">
        <w:t xml:space="preserve"> </w:t>
      </w:r>
      <w:r>
        <w:t>establish current values with endpoint/final report</w:t>
      </w:r>
      <w:r w:rsidR="5FA3D107">
        <w:t xml:space="preserve">. </w:t>
      </w:r>
    </w:p>
    <w:p w14:paraId="4E992FB3" w14:textId="481078D7" w:rsidR="000542F5" w:rsidRDefault="79423B27" w:rsidP="004D40A9">
      <w:pPr>
        <w:jc w:val="both"/>
      </w:pPr>
      <w:r>
        <w:t>Objective 2</w:t>
      </w:r>
      <w:r w:rsidR="65CD2C02">
        <w:t>.</w:t>
      </w:r>
      <w:r>
        <w:t xml:space="preserve"> Establishment of the Cultural Indicators with the focus on CDS implementation process</w:t>
      </w:r>
      <w:r w:rsidR="65CD2C02">
        <w:t>.</w:t>
      </w:r>
    </w:p>
    <w:p w14:paraId="1881E393" w14:textId="1FA3172A" w:rsidR="00923F83" w:rsidRDefault="47815854" w:rsidP="004D40A9">
      <w:pPr>
        <w:jc w:val="both"/>
      </w:pPr>
      <w:r>
        <w:t xml:space="preserve">Based on these objectives, </w:t>
      </w:r>
      <w:r w:rsidR="3CE93B92">
        <w:t>The assignment shall</w:t>
      </w:r>
      <w:r w:rsidR="0ADB371A">
        <w:t xml:space="preserve"> also</w:t>
      </w:r>
      <w:r w:rsidR="3CE93B92">
        <w:t xml:space="preserve"> focus on the establishment of baselines and defining the current value (2024) for the Overall Objective and Specific Objective 1 of the EU4Culture project</w:t>
      </w:r>
      <w:r>
        <w:t xml:space="preserve">, therefore Indicators below should have the special focus and must be retrieved, </w:t>
      </w:r>
      <w:r w:rsidR="74C81036">
        <w:t>analyzed,</w:t>
      </w:r>
      <w:r>
        <w:t xml:space="preserve"> and reported from each city:</w:t>
      </w:r>
    </w:p>
    <w:p w14:paraId="20177FDB" w14:textId="4014B655" w:rsidR="268E8E36" w:rsidRDefault="268E8E36" w:rsidP="37AD93FC">
      <w:pPr>
        <w:jc w:val="both"/>
      </w:pPr>
      <w:r>
        <w:t xml:space="preserve">1. Number of tourists (both internal and external) per annum, disaggregated by country and NCC/T </w:t>
      </w:r>
    </w:p>
    <w:p w14:paraId="2200680F" w14:textId="0BA2145D" w:rsidR="268E8E36" w:rsidRDefault="268E8E36" w:rsidP="37AD93FC">
      <w:pPr>
        <w:jc w:val="both"/>
      </w:pPr>
      <w:r>
        <w:lastRenderedPageBreak/>
        <w:t xml:space="preserve">2. Percentage of resources from the culture and tourism sectors in the budget of the NCC/T  </w:t>
      </w:r>
    </w:p>
    <w:p w14:paraId="0AACD166" w14:textId="3E3DFAB9" w:rsidR="268E8E36" w:rsidRDefault="268E8E36" w:rsidP="37AD93FC">
      <w:pPr>
        <w:jc w:val="both"/>
      </w:pPr>
      <w:r>
        <w:t xml:space="preserve">3. Percentage of tourists satisfied with services delivery, disaggregated by country and NCC/T  </w:t>
      </w:r>
    </w:p>
    <w:p w14:paraId="37D44A54" w14:textId="77777777" w:rsidR="0034329A" w:rsidRDefault="0034329A" w:rsidP="38DB96D0">
      <w:pPr>
        <w:rPr>
          <w:b/>
          <w:bCs/>
          <w:color w:val="000000" w:themeColor="text1"/>
        </w:rPr>
      </w:pPr>
    </w:p>
    <w:p w14:paraId="0B70FBBD" w14:textId="48DBEB07" w:rsidR="008A51F7" w:rsidRDefault="00BA487B" w:rsidP="38DB96D0">
      <w:pPr>
        <w:rPr>
          <w:b/>
          <w:bCs/>
          <w:color w:val="000000" w:themeColor="text1"/>
        </w:rPr>
      </w:pPr>
      <w:r w:rsidRPr="38DB96D0">
        <w:rPr>
          <w:b/>
          <w:bCs/>
          <w:color w:val="000000" w:themeColor="text1"/>
        </w:rPr>
        <w:t>St</w:t>
      </w:r>
      <w:r w:rsidR="008A51F7" w:rsidRPr="38DB96D0">
        <w:rPr>
          <w:b/>
          <w:bCs/>
          <w:color w:val="000000" w:themeColor="text1"/>
        </w:rPr>
        <w:t>age 1</w:t>
      </w:r>
      <w:r w:rsidR="0089682F" w:rsidRPr="38DB96D0">
        <w:rPr>
          <w:b/>
          <w:bCs/>
          <w:color w:val="000000" w:themeColor="text1"/>
        </w:rPr>
        <w:t xml:space="preserve"> – Inception/Baseline Research</w:t>
      </w:r>
    </w:p>
    <w:p w14:paraId="23658612" w14:textId="2C0DAD17" w:rsidR="00FD67C1" w:rsidRDefault="00FD67C1" w:rsidP="38DB96D0">
      <w:pPr>
        <w:rPr>
          <w:color w:val="000000" w:themeColor="text1"/>
        </w:rPr>
      </w:pPr>
      <w:r w:rsidRPr="38DB96D0">
        <w:rPr>
          <w:color w:val="000000" w:themeColor="text1"/>
          <w:u w:val="single"/>
        </w:rPr>
        <w:t>Description</w:t>
      </w:r>
      <w:r w:rsidRPr="38DB96D0">
        <w:rPr>
          <w:color w:val="000000" w:themeColor="text1"/>
        </w:rPr>
        <w:t>:</w:t>
      </w:r>
    </w:p>
    <w:p w14:paraId="57E9ED3F" w14:textId="3DDD8A2C" w:rsidR="00FD67C1" w:rsidRDefault="2E3F9E47" w:rsidP="37AD93FC">
      <w:pPr>
        <w:jc w:val="both"/>
        <w:rPr>
          <w:color w:val="000000" w:themeColor="text1"/>
        </w:rPr>
      </w:pPr>
      <w:r w:rsidRPr="37AD93FC">
        <w:rPr>
          <w:color w:val="000000" w:themeColor="text1"/>
          <w:u w:val="single"/>
        </w:rPr>
        <w:t>Research activity stage 1 - Inception/Baseline Research,</w:t>
      </w:r>
      <w:r w:rsidRPr="37AD93FC">
        <w:rPr>
          <w:color w:val="000000" w:themeColor="text1"/>
        </w:rPr>
        <w:t xml:space="preserve"> is a crucial first step in the project's research component, it will lay the foundation for the project's research component, providing a solid starting point for future data collection and analysis. During this stage, the </w:t>
      </w:r>
      <w:r w:rsidR="5BF10373" w:rsidRPr="37AD93FC">
        <w:rPr>
          <w:color w:val="000000" w:themeColor="text1"/>
        </w:rPr>
        <w:t>s</w:t>
      </w:r>
      <w:r w:rsidRPr="37AD93FC">
        <w:rPr>
          <w:color w:val="000000" w:themeColor="text1"/>
        </w:rPr>
        <w:t xml:space="preserve">ubcontractor will work to create </w:t>
      </w:r>
      <w:r w:rsidR="31E7E41B" w:rsidRPr="37AD93FC">
        <w:rPr>
          <w:color w:val="000000" w:themeColor="text1"/>
        </w:rPr>
        <w:t>an</w:t>
      </w:r>
      <w:r w:rsidRPr="37AD93FC">
        <w:rPr>
          <w:color w:val="000000" w:themeColor="text1"/>
        </w:rPr>
        <w:t xml:space="preserve"> </w:t>
      </w:r>
      <w:r w:rsidR="0E93FA8F" w:rsidRPr="37AD93FC">
        <w:rPr>
          <w:color w:val="000000" w:themeColor="text1"/>
          <w:u w:val="single"/>
        </w:rPr>
        <w:t>Inception report</w:t>
      </w:r>
      <w:r w:rsidR="0E93FA8F" w:rsidRPr="37AD93FC">
        <w:rPr>
          <w:color w:val="000000" w:themeColor="text1"/>
        </w:rPr>
        <w:t xml:space="preserve"> (</w:t>
      </w:r>
      <w:r w:rsidR="12756EEE" w:rsidRPr="37AD93FC">
        <w:rPr>
          <w:color w:val="000000" w:themeColor="text1"/>
          <w:u w:val="single"/>
        </w:rPr>
        <w:t>Cultural indicators</w:t>
      </w:r>
      <w:r w:rsidRPr="37AD93FC">
        <w:rPr>
          <w:color w:val="000000" w:themeColor="text1"/>
          <w:u w:val="single"/>
        </w:rPr>
        <w:t xml:space="preserve"> </w:t>
      </w:r>
      <w:r w:rsidR="72E97610" w:rsidRPr="37AD93FC">
        <w:rPr>
          <w:color w:val="000000" w:themeColor="text1"/>
          <w:u w:val="single"/>
        </w:rPr>
        <w:t>Diagnostic Matrix)</w:t>
      </w:r>
      <w:r w:rsidRPr="37AD93FC">
        <w:rPr>
          <w:color w:val="000000" w:themeColor="text1"/>
        </w:rPr>
        <w:t xml:space="preserve"> by conducting baseline research in each </w:t>
      </w:r>
      <w:r w:rsidR="07B16C9E" w:rsidRPr="37AD93FC">
        <w:rPr>
          <w:color w:val="000000" w:themeColor="text1"/>
        </w:rPr>
        <w:t xml:space="preserve">EU4Culture project </w:t>
      </w:r>
      <w:r w:rsidRPr="37AD93FC">
        <w:rPr>
          <w:color w:val="000000" w:themeColor="text1"/>
        </w:rPr>
        <w:t>participating city</w:t>
      </w:r>
      <w:r w:rsidR="7CF2F9E0" w:rsidRPr="37AD93FC">
        <w:rPr>
          <w:color w:val="000000" w:themeColor="text1"/>
        </w:rPr>
        <w:t xml:space="preserve"> (with the focus </w:t>
      </w:r>
      <w:r w:rsidR="7CF2F9E0" w:rsidRPr="37AD93FC">
        <w:t>on EU4culture winner cities)</w:t>
      </w:r>
      <w:r w:rsidRPr="37AD93FC">
        <w:rPr>
          <w:color w:val="000000" w:themeColor="text1"/>
        </w:rPr>
        <w:t xml:space="preserve"> to identify existing data and research gaps. </w:t>
      </w:r>
      <w:r w:rsidR="3AF2F7B5" w:rsidRPr="37AD93FC">
        <w:rPr>
          <w:color w:val="000000" w:themeColor="text1"/>
        </w:rPr>
        <w:t>Also, this stage will involve developing indicators that define baseline values for EU4Culture LFM indicators.</w:t>
      </w:r>
      <w:r w:rsidRPr="37AD93FC">
        <w:rPr>
          <w:color w:val="000000" w:themeColor="text1"/>
        </w:rPr>
        <w:t xml:space="preserve"> This will inform and guide the subsequent research stages, ensuring that the research is tailored to the unique needs and characteristics of each city</w:t>
      </w:r>
      <w:r w:rsidR="02189C03" w:rsidRPr="37AD93FC">
        <w:rPr>
          <w:color w:val="000000" w:themeColor="text1"/>
        </w:rPr>
        <w:t xml:space="preserve">. </w:t>
      </w:r>
    </w:p>
    <w:p w14:paraId="721A275D" w14:textId="7272B233" w:rsidR="00FD67C1" w:rsidRPr="00FD67C1" w:rsidRDefault="00FD67C1" w:rsidP="38DB96D0">
      <w:pPr>
        <w:rPr>
          <w:color w:val="000000" w:themeColor="text1"/>
          <w:u w:val="single"/>
        </w:rPr>
      </w:pPr>
      <w:r w:rsidRPr="38DB96D0">
        <w:rPr>
          <w:color w:val="000000" w:themeColor="text1"/>
          <w:u w:val="single"/>
        </w:rPr>
        <w:t>Deliverables:</w:t>
      </w:r>
    </w:p>
    <w:p w14:paraId="6897D4AC" w14:textId="38699ABD" w:rsidR="00FD67C1" w:rsidRDefault="2E3F9E47" w:rsidP="37AD93FC">
      <w:pPr>
        <w:rPr>
          <w:color w:val="000000" w:themeColor="text1"/>
        </w:rPr>
      </w:pPr>
      <w:r w:rsidRPr="37AD93FC">
        <w:rPr>
          <w:color w:val="000000" w:themeColor="text1"/>
        </w:rPr>
        <w:t xml:space="preserve">Inception/Baseline Report Including </w:t>
      </w:r>
      <w:r w:rsidR="0F6EAB48" w:rsidRPr="37AD93FC">
        <w:rPr>
          <w:u w:val="single"/>
        </w:rPr>
        <w:t>cultural indicators diagnostic matrix</w:t>
      </w:r>
      <w:r w:rsidRPr="37AD93FC">
        <w:rPr>
          <w:color w:val="000000" w:themeColor="text1"/>
        </w:rPr>
        <w:t xml:space="preserve"> for each city</w:t>
      </w:r>
      <w:r w:rsidR="05831116" w:rsidRPr="37AD93FC">
        <w:rPr>
          <w:color w:val="000000" w:themeColor="text1"/>
        </w:rPr>
        <w:t xml:space="preserve"> (with the focus </w:t>
      </w:r>
      <w:r w:rsidR="05831116" w:rsidRPr="37AD93FC">
        <w:t>on EU4culture winner cities)</w:t>
      </w:r>
      <w:r w:rsidRPr="37AD93FC">
        <w:rPr>
          <w:color w:val="000000" w:themeColor="text1"/>
        </w:rPr>
        <w:t xml:space="preserve">, </w:t>
      </w:r>
      <w:r w:rsidR="1B4E839F" w:rsidRPr="37AD93FC">
        <w:rPr>
          <w:color w:val="000000" w:themeColor="text1"/>
        </w:rPr>
        <w:t xml:space="preserve">as well as </w:t>
      </w:r>
      <w:r w:rsidRPr="37AD93FC">
        <w:rPr>
          <w:color w:val="000000" w:themeColor="text1"/>
        </w:rPr>
        <w:t>baseline values for EU4Culture LFM indicators.</w:t>
      </w:r>
    </w:p>
    <w:p w14:paraId="34C51E0E" w14:textId="00C299BC" w:rsidR="00FD67C1" w:rsidRDefault="000A0070" w:rsidP="008A51F7">
      <w:r w:rsidRPr="38DB96D0">
        <w:rPr>
          <w:color w:val="000000" w:themeColor="text1"/>
          <w:u w:val="single"/>
        </w:rPr>
        <w:t>Deadline for the 1</w:t>
      </w:r>
      <w:r w:rsidRPr="38DB96D0">
        <w:rPr>
          <w:color w:val="000000" w:themeColor="text1"/>
          <w:u w:val="single"/>
          <w:vertAlign w:val="superscript"/>
        </w:rPr>
        <w:t>st</w:t>
      </w:r>
      <w:r w:rsidRPr="38DB96D0">
        <w:rPr>
          <w:color w:val="000000" w:themeColor="text1"/>
          <w:u w:val="single"/>
        </w:rPr>
        <w:t xml:space="preserve"> report delivery</w:t>
      </w:r>
      <w:r w:rsidR="00FD67C1" w:rsidRPr="38DB96D0">
        <w:rPr>
          <w:color w:val="000000" w:themeColor="text1"/>
          <w:u w:val="single"/>
        </w:rPr>
        <w:t>:</w:t>
      </w:r>
      <w:r w:rsidR="00FD67C1" w:rsidRPr="38DB96D0">
        <w:rPr>
          <w:color w:val="000000" w:themeColor="text1"/>
        </w:rPr>
        <w:t xml:space="preserve"> </w:t>
      </w:r>
    </w:p>
    <w:p w14:paraId="01E9F0BC" w14:textId="30940D8E" w:rsidR="008A51F7" w:rsidRDefault="00940DFD" w:rsidP="008A51F7">
      <w:r>
        <w:t>September</w:t>
      </w:r>
      <w:r w:rsidR="003611FC">
        <w:t>-November</w:t>
      </w:r>
      <w:r w:rsidR="00FD67C1" w:rsidRPr="00A51CAF">
        <w:t xml:space="preserve"> 202</w:t>
      </w:r>
      <w:r w:rsidR="00FD67C1">
        <w:t>3</w:t>
      </w:r>
    </w:p>
    <w:p w14:paraId="4C8482B7" w14:textId="77777777" w:rsidR="004D40A9" w:rsidRPr="008A51F7" w:rsidRDefault="004D40A9" w:rsidP="38DB96D0">
      <w:pPr>
        <w:rPr>
          <w:color w:val="000000" w:themeColor="text1"/>
        </w:rPr>
      </w:pPr>
    </w:p>
    <w:p w14:paraId="06C5128C" w14:textId="659A9C72" w:rsidR="008A51F7" w:rsidRDefault="00BA487B" w:rsidP="38DB96D0">
      <w:pPr>
        <w:rPr>
          <w:b/>
          <w:bCs/>
          <w:color w:val="000000" w:themeColor="text1"/>
        </w:rPr>
      </w:pPr>
      <w:r w:rsidRPr="38DB96D0">
        <w:rPr>
          <w:b/>
          <w:bCs/>
          <w:color w:val="000000" w:themeColor="text1"/>
        </w:rPr>
        <w:t>S</w:t>
      </w:r>
      <w:r w:rsidR="008A51F7" w:rsidRPr="38DB96D0">
        <w:rPr>
          <w:b/>
          <w:bCs/>
          <w:color w:val="000000" w:themeColor="text1"/>
        </w:rPr>
        <w:t>tage 2</w:t>
      </w:r>
      <w:r w:rsidR="0034329A" w:rsidRPr="38DB96D0">
        <w:rPr>
          <w:b/>
          <w:bCs/>
          <w:color w:val="000000" w:themeColor="text1"/>
        </w:rPr>
        <w:t xml:space="preserve"> – Midpoint Research</w:t>
      </w:r>
    </w:p>
    <w:p w14:paraId="4F2BBDAC" w14:textId="4CDA015B" w:rsidR="00FD67C1" w:rsidRDefault="00FD67C1" w:rsidP="38DB96D0">
      <w:pPr>
        <w:rPr>
          <w:color w:val="000000" w:themeColor="text1"/>
          <w:u w:val="single"/>
        </w:rPr>
      </w:pPr>
      <w:r w:rsidRPr="38DB96D0">
        <w:rPr>
          <w:color w:val="000000" w:themeColor="text1"/>
          <w:u w:val="single"/>
        </w:rPr>
        <w:t>Description:</w:t>
      </w:r>
    </w:p>
    <w:p w14:paraId="6272CC09" w14:textId="32C78437" w:rsidR="000A0070" w:rsidRPr="0034329A" w:rsidRDefault="0034329A" w:rsidP="38DB96D0">
      <w:pPr>
        <w:jc w:val="both"/>
        <w:rPr>
          <w:color w:val="000000" w:themeColor="text1"/>
        </w:rPr>
      </w:pPr>
      <w:r w:rsidRPr="38DB96D0">
        <w:rPr>
          <w:color w:val="000000" w:themeColor="text1"/>
          <w:u w:val="single"/>
        </w:rPr>
        <w:t>Research activity stage 2 - Midpoint Research</w:t>
      </w:r>
      <w:r w:rsidRPr="38DB96D0">
        <w:rPr>
          <w:color w:val="000000" w:themeColor="text1"/>
        </w:rPr>
        <w:t xml:space="preserve"> will be conducted after the capacity building of the cities in cultural indicators. The city representatives would be equipped to provide updated</w:t>
      </w:r>
      <w:r w:rsidR="009C763F" w:rsidRPr="38DB96D0">
        <w:rPr>
          <w:color w:val="000000" w:themeColor="text1"/>
        </w:rPr>
        <w:t xml:space="preserve"> and</w:t>
      </w:r>
      <w:r w:rsidRPr="38DB96D0">
        <w:rPr>
          <w:color w:val="000000" w:themeColor="text1"/>
        </w:rPr>
        <w:t xml:space="preserve"> improved cultural indicators, which will be </w:t>
      </w:r>
      <w:r w:rsidR="3978EA30" w:rsidRPr="38DB96D0">
        <w:rPr>
          <w:color w:val="000000" w:themeColor="text1"/>
        </w:rPr>
        <w:t>analyzed</w:t>
      </w:r>
      <w:r w:rsidR="00140A8D" w:rsidRPr="38DB96D0">
        <w:rPr>
          <w:color w:val="000000" w:themeColor="text1"/>
        </w:rPr>
        <w:t xml:space="preserve"> </w:t>
      </w:r>
      <w:r w:rsidRPr="38DB96D0">
        <w:rPr>
          <w:color w:val="000000" w:themeColor="text1"/>
        </w:rPr>
        <w:t xml:space="preserve">by the </w:t>
      </w:r>
      <w:r w:rsidR="001A01E2" w:rsidRPr="38DB96D0">
        <w:rPr>
          <w:color w:val="000000" w:themeColor="text1"/>
        </w:rPr>
        <w:t xml:space="preserve">Subcontractor/External Service Provider </w:t>
      </w:r>
      <w:r w:rsidRPr="38DB96D0">
        <w:rPr>
          <w:color w:val="000000" w:themeColor="text1"/>
        </w:rPr>
        <w:t xml:space="preserve">using quantitative and qualitative methods. The midpoint research report will provide an overview of the current state of the cultural sector in the participating cities and will assess progress made towards achieving the goals and objectives set out in the EU4Culture project. </w:t>
      </w:r>
    </w:p>
    <w:p w14:paraId="37568976" w14:textId="7B133794" w:rsidR="00FD67C1" w:rsidRDefault="00FD67C1" w:rsidP="38DB96D0">
      <w:pPr>
        <w:jc w:val="both"/>
        <w:rPr>
          <w:color w:val="000000" w:themeColor="text1"/>
          <w:u w:val="single"/>
        </w:rPr>
      </w:pPr>
      <w:r w:rsidRPr="38DB96D0">
        <w:rPr>
          <w:color w:val="000000" w:themeColor="text1"/>
          <w:u w:val="single"/>
        </w:rPr>
        <w:t>Deliverables:</w:t>
      </w:r>
    </w:p>
    <w:p w14:paraId="1652D61F" w14:textId="272ECF1B" w:rsidR="00D25099" w:rsidRPr="000A0070" w:rsidRDefault="15399BBD" w:rsidP="38DB96D0">
      <w:pPr>
        <w:jc w:val="both"/>
        <w:rPr>
          <w:color w:val="000000" w:themeColor="text1"/>
        </w:rPr>
      </w:pPr>
      <w:r>
        <w:t xml:space="preserve">Midpoint report </w:t>
      </w:r>
      <w:r w:rsidRPr="37AD93FC">
        <w:rPr>
          <w:color w:val="000000" w:themeColor="text1"/>
        </w:rPr>
        <w:t xml:space="preserve">Including improved and </w:t>
      </w:r>
      <w:r w:rsidR="7118DDA7" w:rsidRPr="37AD93FC">
        <w:rPr>
          <w:color w:val="000000" w:themeColor="text1"/>
        </w:rPr>
        <w:t>updated</w:t>
      </w:r>
      <w:r w:rsidRPr="37AD93FC">
        <w:rPr>
          <w:color w:val="000000" w:themeColor="text1"/>
        </w:rPr>
        <w:t xml:space="preserve"> cultural indicators.</w:t>
      </w:r>
    </w:p>
    <w:p w14:paraId="0C222F48" w14:textId="31D0A3FB" w:rsidR="00FD67C1" w:rsidRDefault="000A0070" w:rsidP="38DB96D0">
      <w:pPr>
        <w:rPr>
          <w:color w:val="000000" w:themeColor="text1"/>
          <w:u w:val="single"/>
        </w:rPr>
      </w:pPr>
      <w:r w:rsidRPr="38DB96D0">
        <w:rPr>
          <w:color w:val="000000" w:themeColor="text1"/>
          <w:u w:val="single"/>
        </w:rPr>
        <w:t>Deadline for the 2</w:t>
      </w:r>
      <w:r w:rsidRPr="38DB96D0">
        <w:rPr>
          <w:color w:val="000000" w:themeColor="text1"/>
          <w:u w:val="single"/>
          <w:vertAlign w:val="superscript"/>
        </w:rPr>
        <w:t>nd</w:t>
      </w:r>
      <w:r w:rsidRPr="38DB96D0">
        <w:rPr>
          <w:color w:val="000000" w:themeColor="text1"/>
          <w:u w:val="single"/>
        </w:rPr>
        <w:t xml:space="preserve"> report delivery</w:t>
      </w:r>
      <w:r w:rsidR="00FD67C1" w:rsidRPr="38DB96D0">
        <w:rPr>
          <w:color w:val="000000" w:themeColor="text1"/>
          <w:u w:val="single"/>
        </w:rPr>
        <w:t>:</w:t>
      </w:r>
    </w:p>
    <w:p w14:paraId="06AB2D10" w14:textId="552D783F" w:rsidR="000A0070" w:rsidRDefault="000A0070" w:rsidP="38DB96D0">
      <w:r>
        <w:t>February 2024</w:t>
      </w:r>
    </w:p>
    <w:p w14:paraId="3D603608" w14:textId="77777777" w:rsidR="003611FC" w:rsidRPr="008A51F7" w:rsidRDefault="003611FC" w:rsidP="38DB96D0">
      <w:pPr>
        <w:rPr>
          <w:b/>
          <w:bCs/>
          <w:color w:val="000000" w:themeColor="text1"/>
        </w:rPr>
      </w:pPr>
    </w:p>
    <w:p w14:paraId="361A8249" w14:textId="77777777" w:rsidR="008A51F7" w:rsidRPr="008A51F7" w:rsidRDefault="008A51F7" w:rsidP="38DB96D0">
      <w:pPr>
        <w:rPr>
          <w:color w:val="000000" w:themeColor="text1"/>
        </w:rPr>
      </w:pPr>
    </w:p>
    <w:p w14:paraId="02351540" w14:textId="07BFF79A" w:rsidR="008A51F7" w:rsidRPr="00AF2E89" w:rsidRDefault="008A51F7" w:rsidP="38DB96D0">
      <w:pPr>
        <w:rPr>
          <w:b/>
          <w:bCs/>
          <w:color w:val="000000" w:themeColor="text1"/>
        </w:rPr>
      </w:pPr>
      <w:r w:rsidRPr="38DB96D0">
        <w:rPr>
          <w:b/>
          <w:bCs/>
          <w:color w:val="000000" w:themeColor="text1"/>
        </w:rPr>
        <w:lastRenderedPageBreak/>
        <w:t>Stage 3</w:t>
      </w:r>
      <w:r w:rsidR="00AF2E89" w:rsidRPr="38DB96D0">
        <w:rPr>
          <w:b/>
          <w:bCs/>
          <w:color w:val="000000" w:themeColor="text1"/>
        </w:rPr>
        <w:t xml:space="preserve"> - </w:t>
      </w:r>
      <w:r w:rsidR="00AF2E89" w:rsidRPr="38DB96D0">
        <w:rPr>
          <w:b/>
          <w:bCs/>
        </w:rPr>
        <w:t>Endpoint/Final Research</w:t>
      </w:r>
    </w:p>
    <w:p w14:paraId="3155CAF5" w14:textId="3EA73A03" w:rsidR="008A51F7" w:rsidRDefault="00AF2E89" w:rsidP="38DB96D0">
      <w:pPr>
        <w:jc w:val="both"/>
        <w:rPr>
          <w:color w:val="000000" w:themeColor="text1"/>
          <w:u w:val="single"/>
        </w:rPr>
      </w:pPr>
      <w:r w:rsidRPr="38DB96D0">
        <w:rPr>
          <w:color w:val="000000" w:themeColor="text1"/>
          <w:u w:val="single"/>
        </w:rPr>
        <w:t>Description:</w:t>
      </w:r>
    </w:p>
    <w:p w14:paraId="5A8FAB09" w14:textId="2A5D345A" w:rsidR="004D40A9" w:rsidRDefault="1F8E114A" w:rsidP="37AD93FC">
      <w:pPr>
        <w:jc w:val="both"/>
        <w:rPr>
          <w:color w:val="000000" w:themeColor="text1"/>
          <w:u w:val="single"/>
        </w:rPr>
      </w:pPr>
      <w:r w:rsidRPr="37AD93FC">
        <w:rPr>
          <w:color w:val="000000" w:themeColor="text1"/>
        </w:rPr>
        <w:t xml:space="preserve">Research activity stage 3 - Endpoint/Final Research, marks the culmination of the research efforts under the EU4Culture project. This stage involves conducting research to update the </w:t>
      </w:r>
      <w:r w:rsidR="3AE5F15A" w:rsidRPr="37AD93FC">
        <w:rPr>
          <w:color w:val="000000" w:themeColor="text1"/>
          <w:u w:val="single"/>
        </w:rPr>
        <w:t>cultural indicators</w:t>
      </w:r>
      <w:r w:rsidR="3D82DC54" w:rsidRPr="37AD93FC">
        <w:rPr>
          <w:color w:val="000000" w:themeColor="text1"/>
          <w:u w:val="single"/>
        </w:rPr>
        <w:t xml:space="preserve"> </w:t>
      </w:r>
      <w:r w:rsidR="42030626" w:rsidRPr="37AD93FC">
        <w:rPr>
          <w:color w:val="000000" w:themeColor="text1"/>
          <w:u w:val="single"/>
        </w:rPr>
        <w:t>d</w:t>
      </w:r>
      <w:r w:rsidR="3D82DC54" w:rsidRPr="37AD93FC">
        <w:rPr>
          <w:color w:val="000000" w:themeColor="text1"/>
          <w:u w:val="single"/>
        </w:rPr>
        <w:t xml:space="preserve">iagnostic </w:t>
      </w:r>
      <w:r w:rsidR="7E893083" w:rsidRPr="37AD93FC">
        <w:rPr>
          <w:color w:val="000000" w:themeColor="text1"/>
          <w:u w:val="single"/>
        </w:rPr>
        <w:t>m</w:t>
      </w:r>
      <w:r w:rsidR="3D82DC54" w:rsidRPr="37AD93FC">
        <w:rPr>
          <w:color w:val="000000" w:themeColor="text1"/>
          <w:u w:val="single"/>
        </w:rPr>
        <w:t>atrix</w:t>
      </w:r>
      <w:r w:rsidRPr="37AD93FC">
        <w:rPr>
          <w:color w:val="000000" w:themeColor="text1"/>
        </w:rPr>
        <w:t xml:space="preserve"> for each participating city</w:t>
      </w:r>
      <w:r w:rsidR="02347A49" w:rsidRPr="37AD93FC">
        <w:rPr>
          <w:color w:val="000000" w:themeColor="text1"/>
        </w:rPr>
        <w:t xml:space="preserve"> (with the focus </w:t>
      </w:r>
      <w:r w:rsidR="02347A49" w:rsidRPr="37AD93FC">
        <w:t>on EU4culture winner cities)</w:t>
      </w:r>
      <w:r w:rsidRPr="37AD93FC">
        <w:rPr>
          <w:color w:val="000000" w:themeColor="text1"/>
        </w:rPr>
        <w:t xml:space="preserve"> based on the data collected throughout the project period. The final report will also provide updated values for EU4Culture LFM</w:t>
      </w:r>
      <w:r w:rsidR="24E44F26" w:rsidRPr="37AD93FC">
        <w:rPr>
          <w:color w:val="000000" w:themeColor="text1"/>
        </w:rPr>
        <w:t xml:space="preserve"> </w:t>
      </w:r>
      <w:r w:rsidRPr="37AD93FC">
        <w:rPr>
          <w:color w:val="000000" w:themeColor="text1"/>
        </w:rPr>
        <w:t xml:space="preserve">indicators, as well as overall observations and specific recommendations </w:t>
      </w:r>
      <w:r w:rsidR="1B4E839F" w:rsidRPr="37AD93FC">
        <w:rPr>
          <w:color w:val="000000" w:themeColor="text1"/>
        </w:rPr>
        <w:t xml:space="preserve">related to cultural indicators </w:t>
      </w:r>
      <w:r w:rsidRPr="37AD93FC">
        <w:rPr>
          <w:color w:val="000000" w:themeColor="text1"/>
        </w:rPr>
        <w:t xml:space="preserve">for the EU4Culture project to consider. The research will be completed </w:t>
      </w:r>
      <w:r w:rsidR="07EFBD2B" w:rsidRPr="37AD93FC">
        <w:rPr>
          <w:color w:val="000000" w:themeColor="text1"/>
        </w:rPr>
        <w:t xml:space="preserve">and reported </w:t>
      </w:r>
      <w:r w:rsidRPr="37AD93FC">
        <w:rPr>
          <w:color w:val="000000" w:themeColor="text1"/>
        </w:rPr>
        <w:t xml:space="preserve">in </w:t>
      </w:r>
      <w:r w:rsidR="2E8967C4" w:rsidRPr="37AD93FC">
        <w:rPr>
          <w:color w:val="000000" w:themeColor="text1"/>
        </w:rPr>
        <w:t>September</w:t>
      </w:r>
      <w:r w:rsidRPr="37AD93FC">
        <w:rPr>
          <w:color w:val="000000" w:themeColor="text1"/>
        </w:rPr>
        <w:t xml:space="preserve"> 2024, providing </w:t>
      </w:r>
      <w:r w:rsidR="24E44F26" w:rsidRPr="37AD93FC">
        <w:rPr>
          <w:color w:val="000000" w:themeColor="text1"/>
        </w:rPr>
        <w:t>an</w:t>
      </w:r>
      <w:r w:rsidRPr="37AD93FC">
        <w:rPr>
          <w:color w:val="000000" w:themeColor="text1"/>
        </w:rPr>
        <w:t xml:space="preserve"> </w:t>
      </w:r>
      <w:r w:rsidR="21546461" w:rsidRPr="37AD93FC">
        <w:rPr>
          <w:color w:val="000000" w:themeColor="text1"/>
        </w:rPr>
        <w:t>evidence-based</w:t>
      </w:r>
      <w:r w:rsidRPr="37AD93FC">
        <w:rPr>
          <w:color w:val="000000" w:themeColor="text1"/>
        </w:rPr>
        <w:t xml:space="preserve"> overview of the impact of the </w:t>
      </w:r>
      <w:r w:rsidR="1B4E839F" w:rsidRPr="37AD93FC">
        <w:rPr>
          <w:color w:val="000000" w:themeColor="text1"/>
        </w:rPr>
        <w:t xml:space="preserve">implemented </w:t>
      </w:r>
      <w:r w:rsidR="21546461" w:rsidRPr="37AD93FC">
        <w:rPr>
          <w:color w:val="000000" w:themeColor="text1"/>
        </w:rPr>
        <w:t xml:space="preserve">CDS </w:t>
      </w:r>
      <w:r w:rsidRPr="37AD93FC">
        <w:rPr>
          <w:color w:val="000000" w:themeColor="text1"/>
        </w:rPr>
        <w:t>on the participating cities.</w:t>
      </w:r>
    </w:p>
    <w:p w14:paraId="58E643F3" w14:textId="129789D7" w:rsidR="00AF2E89" w:rsidRDefault="00AF2E89" w:rsidP="38DB96D0">
      <w:pPr>
        <w:jc w:val="both"/>
        <w:rPr>
          <w:color w:val="000000" w:themeColor="text1"/>
          <w:u w:val="single"/>
        </w:rPr>
      </w:pPr>
      <w:r w:rsidRPr="38DB96D0">
        <w:rPr>
          <w:color w:val="000000" w:themeColor="text1"/>
          <w:u w:val="single"/>
        </w:rPr>
        <w:t>Deliverables:</w:t>
      </w:r>
    </w:p>
    <w:p w14:paraId="511B3E09" w14:textId="08417FF7" w:rsidR="00B365BE" w:rsidRPr="00B365BE" w:rsidRDefault="1F8E114A" w:rsidP="38DB96D0">
      <w:pPr>
        <w:jc w:val="both"/>
        <w:rPr>
          <w:color w:val="000000" w:themeColor="text1"/>
          <w:u w:val="single"/>
        </w:rPr>
      </w:pPr>
      <w:r>
        <w:t xml:space="preserve">Endpoint/Final report including updated </w:t>
      </w:r>
      <w:r w:rsidR="6B94EF3B" w:rsidRPr="37AD93FC">
        <w:rPr>
          <w:u w:val="single"/>
        </w:rPr>
        <w:t>cultural indicators diagnostic matrix</w:t>
      </w:r>
      <w:r w:rsidR="6B94EF3B">
        <w:t xml:space="preserve"> </w:t>
      </w:r>
      <w:r w:rsidRPr="37AD93FC">
        <w:rPr>
          <w:color w:val="000000" w:themeColor="text1"/>
        </w:rPr>
        <w:t>for each city and relevant values for EU4Culture LFM indicators, overall observations</w:t>
      </w:r>
      <w:r w:rsidR="1B4E839F" w:rsidRPr="37AD93FC">
        <w:rPr>
          <w:color w:val="000000" w:themeColor="text1"/>
        </w:rPr>
        <w:t>,</w:t>
      </w:r>
      <w:r w:rsidRPr="37AD93FC">
        <w:rPr>
          <w:color w:val="000000" w:themeColor="text1"/>
        </w:rPr>
        <w:t xml:space="preserve"> and specific recommendations for the EU4Culture project for consideration.</w:t>
      </w:r>
    </w:p>
    <w:p w14:paraId="659F86D2" w14:textId="7C91E3A7" w:rsidR="00AF2E89" w:rsidRDefault="00AF2E89" w:rsidP="38DB96D0">
      <w:pPr>
        <w:jc w:val="both"/>
        <w:rPr>
          <w:color w:val="000000" w:themeColor="text1"/>
          <w:u w:val="single"/>
        </w:rPr>
      </w:pPr>
      <w:r w:rsidRPr="38DB96D0">
        <w:rPr>
          <w:color w:val="000000" w:themeColor="text1"/>
          <w:u w:val="single"/>
        </w:rPr>
        <w:t>Deadline for the 3</w:t>
      </w:r>
      <w:r w:rsidRPr="38DB96D0">
        <w:rPr>
          <w:color w:val="000000" w:themeColor="text1"/>
          <w:u w:val="single"/>
          <w:vertAlign w:val="superscript"/>
        </w:rPr>
        <w:t>rd</w:t>
      </w:r>
      <w:r w:rsidRPr="38DB96D0">
        <w:rPr>
          <w:color w:val="000000" w:themeColor="text1"/>
          <w:u w:val="single"/>
        </w:rPr>
        <w:t xml:space="preserve"> report delivery:</w:t>
      </w:r>
    </w:p>
    <w:p w14:paraId="1F2EC41A" w14:textId="3536C665" w:rsidR="008A51F7" w:rsidRDefault="004D40A9" w:rsidP="38DB96D0">
      <w:pPr>
        <w:jc w:val="both"/>
        <w:rPr>
          <w:color w:val="000000" w:themeColor="text1"/>
        </w:rPr>
      </w:pPr>
      <w:r>
        <w:t>September</w:t>
      </w:r>
      <w:r w:rsidR="00AF2E89">
        <w:t xml:space="preserve"> 2024</w:t>
      </w:r>
    </w:p>
    <w:p w14:paraId="5051AF98" w14:textId="7653A4FE" w:rsidR="00EE60A6" w:rsidRPr="00EE60A6" w:rsidRDefault="67BB482E" w:rsidP="35C1343C">
      <w:pPr>
        <w:rPr>
          <w:i/>
          <w:iCs/>
          <w:u w:val="single"/>
        </w:rPr>
      </w:pPr>
      <w:r w:rsidRPr="35C1343C">
        <w:rPr>
          <w:i/>
          <w:iCs/>
          <w:u w:val="single"/>
        </w:rPr>
        <w:t xml:space="preserve">The exact Research Methodology/Concept will be agreed based on the </w:t>
      </w:r>
      <w:r w:rsidR="0DF83002" w:rsidRPr="35C1343C">
        <w:rPr>
          <w:i/>
          <w:iCs/>
          <w:u w:val="single"/>
        </w:rPr>
        <w:t>proposals provided</w:t>
      </w:r>
      <w:r w:rsidRPr="35C1343C">
        <w:rPr>
          <w:i/>
          <w:iCs/>
          <w:u w:val="single"/>
        </w:rPr>
        <w:t xml:space="preserve"> and first round consultations with the selected </w:t>
      </w:r>
      <w:r w:rsidR="3F2920FD" w:rsidRPr="35C1343C">
        <w:rPr>
          <w:i/>
          <w:iCs/>
          <w:color w:val="000000" w:themeColor="text1"/>
          <w:u w:val="single"/>
        </w:rPr>
        <w:t>Subcontractor/External Service Provider</w:t>
      </w:r>
      <w:r w:rsidRPr="35C1343C">
        <w:rPr>
          <w:i/>
          <w:iCs/>
          <w:color w:val="000000" w:themeColor="text1"/>
          <w:u w:val="single"/>
        </w:rPr>
        <w:t>.</w:t>
      </w:r>
    </w:p>
    <w:p w14:paraId="1C93400C" w14:textId="77777777" w:rsidR="00045D20" w:rsidRDefault="00045D20" w:rsidP="00FD57FB">
      <w:pPr>
        <w:rPr>
          <w:b/>
          <w:bCs/>
        </w:rPr>
      </w:pPr>
    </w:p>
    <w:p w14:paraId="7296574D" w14:textId="41728EAD" w:rsidR="00BA0830" w:rsidRDefault="00B2072A" w:rsidP="38DB96D0">
      <w:pPr>
        <w:rPr>
          <w:rFonts w:asciiTheme="majorHAnsi" w:eastAsiaTheme="majorEastAsia" w:hAnsiTheme="majorHAnsi" w:cstheme="majorBidi"/>
          <w:color w:val="2E74B5" w:themeColor="accent1" w:themeShade="BF"/>
          <w:sz w:val="26"/>
          <w:szCs w:val="26"/>
        </w:rPr>
      </w:pPr>
      <w:r w:rsidRPr="38DB96D0">
        <w:rPr>
          <w:rFonts w:asciiTheme="majorHAnsi" w:eastAsiaTheme="majorEastAsia" w:hAnsiTheme="majorHAnsi" w:cstheme="majorBidi"/>
          <w:color w:val="2E74B5" w:themeColor="accent1" w:themeShade="BF"/>
          <w:sz w:val="26"/>
          <w:szCs w:val="26"/>
        </w:rPr>
        <w:t xml:space="preserve">3. </w:t>
      </w:r>
      <w:bookmarkStart w:id="12" w:name="_Hlk137123051"/>
      <w:r w:rsidR="001A01E2" w:rsidRPr="38DB96D0">
        <w:rPr>
          <w:rFonts w:asciiTheme="majorHAnsi" w:eastAsiaTheme="majorEastAsia" w:hAnsiTheme="majorHAnsi" w:cstheme="majorBidi"/>
          <w:color w:val="2E74B5" w:themeColor="accent1" w:themeShade="BF"/>
          <w:sz w:val="26"/>
          <w:szCs w:val="26"/>
        </w:rPr>
        <w:t xml:space="preserve">Eligibility Criteria and General </w:t>
      </w:r>
      <w:r w:rsidR="00140A8D" w:rsidRPr="38DB96D0">
        <w:rPr>
          <w:rFonts w:asciiTheme="majorHAnsi" w:eastAsiaTheme="majorEastAsia" w:hAnsiTheme="majorHAnsi" w:cstheme="majorBidi"/>
          <w:color w:val="2E74B5" w:themeColor="accent1" w:themeShade="BF"/>
          <w:sz w:val="26"/>
          <w:szCs w:val="26"/>
        </w:rPr>
        <w:t>P</w:t>
      </w:r>
      <w:r w:rsidR="001A01E2" w:rsidRPr="38DB96D0">
        <w:rPr>
          <w:rFonts w:asciiTheme="majorHAnsi" w:eastAsiaTheme="majorEastAsia" w:hAnsiTheme="majorHAnsi" w:cstheme="majorBidi"/>
          <w:color w:val="2E74B5" w:themeColor="accent1" w:themeShade="BF"/>
          <w:sz w:val="26"/>
          <w:szCs w:val="26"/>
        </w:rPr>
        <w:t xml:space="preserve">rofile </w:t>
      </w:r>
      <w:bookmarkStart w:id="13" w:name="_Hlk137123114"/>
      <w:bookmarkEnd w:id="12"/>
      <w:r w:rsidR="00D83A2B" w:rsidRPr="38DB96D0">
        <w:rPr>
          <w:rFonts w:asciiTheme="majorHAnsi" w:eastAsiaTheme="majorEastAsia" w:hAnsiTheme="majorHAnsi" w:cstheme="majorBidi"/>
          <w:color w:val="2E74B5" w:themeColor="accent1" w:themeShade="BF"/>
          <w:sz w:val="26"/>
          <w:szCs w:val="26"/>
        </w:rPr>
        <w:t>for</w:t>
      </w:r>
      <w:r w:rsidRPr="38DB96D0">
        <w:rPr>
          <w:rFonts w:asciiTheme="majorHAnsi" w:eastAsiaTheme="majorEastAsia" w:hAnsiTheme="majorHAnsi" w:cstheme="majorBidi"/>
          <w:color w:val="2E74B5" w:themeColor="accent1" w:themeShade="BF"/>
          <w:sz w:val="26"/>
          <w:szCs w:val="26"/>
        </w:rPr>
        <w:t xml:space="preserve"> </w:t>
      </w:r>
      <w:r w:rsidR="00342042" w:rsidRPr="38DB96D0">
        <w:rPr>
          <w:rFonts w:asciiTheme="majorHAnsi" w:eastAsiaTheme="majorEastAsia" w:hAnsiTheme="majorHAnsi" w:cstheme="majorBidi"/>
          <w:color w:val="2E74B5" w:themeColor="accent1" w:themeShade="BF"/>
          <w:sz w:val="26"/>
          <w:szCs w:val="26"/>
        </w:rPr>
        <w:t>Subcontractor/External Service Provider</w:t>
      </w:r>
      <w:bookmarkEnd w:id="13"/>
      <w:r w:rsidRPr="38DB96D0">
        <w:rPr>
          <w:rFonts w:asciiTheme="majorHAnsi" w:eastAsiaTheme="majorEastAsia" w:hAnsiTheme="majorHAnsi" w:cstheme="majorBidi"/>
          <w:color w:val="2E74B5" w:themeColor="accent1" w:themeShade="BF"/>
          <w:sz w:val="26"/>
          <w:szCs w:val="26"/>
        </w:rPr>
        <w:t>:</w:t>
      </w:r>
    </w:p>
    <w:p w14:paraId="0D4AB131" w14:textId="77777777" w:rsidR="001C3520" w:rsidRDefault="001C3520" w:rsidP="38DB96D0">
      <w:pPr>
        <w:pStyle w:val="NormalWeb"/>
        <w:shd w:val="clear" w:color="auto" w:fill="FFFFFF" w:themeFill="background1"/>
        <w:spacing w:beforeAutospacing="0" w:after="0" w:afterAutospacing="0"/>
        <w:textAlignment w:val="baseline"/>
        <w:rPr>
          <w:rFonts w:asciiTheme="majorHAnsi" w:eastAsiaTheme="majorEastAsia" w:hAnsiTheme="majorHAnsi" w:cstheme="majorBidi"/>
          <w:b/>
          <w:bCs/>
          <w:sz w:val="22"/>
          <w:szCs w:val="22"/>
        </w:rPr>
      </w:pPr>
    </w:p>
    <w:p w14:paraId="0CA007F5" w14:textId="3905B742" w:rsidR="005A640D" w:rsidRPr="004D40A9" w:rsidRDefault="005A640D" w:rsidP="38DB96D0">
      <w:pPr>
        <w:pStyle w:val="NormalWeb"/>
        <w:shd w:val="clear" w:color="auto" w:fill="FFFFFF" w:themeFill="background1"/>
        <w:spacing w:beforeAutospacing="0" w:after="0" w:afterAutospacing="0"/>
        <w:textAlignment w:val="baseline"/>
        <w:rPr>
          <w:rFonts w:asciiTheme="majorHAnsi" w:eastAsiaTheme="majorEastAsia" w:hAnsiTheme="majorHAnsi" w:cstheme="majorBidi"/>
          <w:b/>
          <w:bCs/>
          <w:sz w:val="22"/>
          <w:szCs w:val="22"/>
          <w:u w:val="single"/>
        </w:rPr>
      </w:pPr>
      <w:r w:rsidRPr="38DB96D0">
        <w:rPr>
          <w:rFonts w:asciiTheme="majorHAnsi" w:eastAsiaTheme="majorEastAsia" w:hAnsiTheme="majorHAnsi" w:cstheme="majorBidi"/>
          <w:b/>
          <w:bCs/>
          <w:sz w:val="22"/>
          <w:szCs w:val="22"/>
          <w:u w:val="single"/>
        </w:rPr>
        <w:t xml:space="preserve">Applicants must </w:t>
      </w:r>
      <w:r w:rsidR="00B25640" w:rsidRPr="38DB96D0">
        <w:rPr>
          <w:rFonts w:asciiTheme="majorHAnsi" w:eastAsiaTheme="majorEastAsia" w:hAnsiTheme="majorHAnsi" w:cstheme="majorBidi"/>
          <w:b/>
          <w:bCs/>
          <w:sz w:val="22"/>
          <w:szCs w:val="22"/>
          <w:u w:val="single"/>
        </w:rPr>
        <w:t xml:space="preserve">be registered in </w:t>
      </w:r>
      <w:r w:rsidR="00140A8D" w:rsidRPr="38DB96D0">
        <w:rPr>
          <w:rFonts w:asciiTheme="majorHAnsi" w:eastAsiaTheme="majorEastAsia" w:hAnsiTheme="majorHAnsi" w:cstheme="majorBidi"/>
          <w:b/>
          <w:bCs/>
          <w:sz w:val="22"/>
          <w:szCs w:val="22"/>
          <w:u w:val="single"/>
        </w:rPr>
        <w:t xml:space="preserve">the </w:t>
      </w:r>
      <w:r w:rsidR="00B25640" w:rsidRPr="38DB96D0">
        <w:rPr>
          <w:rFonts w:asciiTheme="majorHAnsi" w:eastAsiaTheme="majorEastAsia" w:hAnsiTheme="majorHAnsi" w:cstheme="majorBidi"/>
          <w:b/>
          <w:bCs/>
          <w:sz w:val="22"/>
          <w:szCs w:val="22"/>
          <w:u w:val="single"/>
        </w:rPr>
        <w:t>EU</w:t>
      </w:r>
      <w:r w:rsidR="0016244B" w:rsidRPr="38DB96D0">
        <w:rPr>
          <w:rFonts w:asciiTheme="majorHAnsi" w:eastAsiaTheme="majorEastAsia" w:hAnsiTheme="majorHAnsi" w:cstheme="majorBidi"/>
          <w:b/>
          <w:bCs/>
          <w:sz w:val="22"/>
          <w:szCs w:val="22"/>
          <w:u w:val="single"/>
        </w:rPr>
        <w:t xml:space="preserve"> </w:t>
      </w:r>
      <w:r w:rsidR="004150D0" w:rsidRPr="38DB96D0">
        <w:rPr>
          <w:rFonts w:asciiTheme="majorHAnsi" w:eastAsiaTheme="majorEastAsia" w:hAnsiTheme="majorHAnsi" w:cstheme="majorBidi"/>
          <w:b/>
          <w:bCs/>
          <w:sz w:val="22"/>
          <w:szCs w:val="22"/>
          <w:u w:val="single"/>
        </w:rPr>
        <w:t>or in any of the E</w:t>
      </w:r>
      <w:r w:rsidR="7E762CAB" w:rsidRPr="38DB96D0">
        <w:rPr>
          <w:rFonts w:asciiTheme="majorHAnsi" w:eastAsiaTheme="majorEastAsia" w:hAnsiTheme="majorHAnsi" w:cstheme="majorBidi"/>
          <w:b/>
          <w:bCs/>
          <w:sz w:val="22"/>
          <w:szCs w:val="22"/>
          <w:u w:val="single"/>
        </w:rPr>
        <w:t>a</w:t>
      </w:r>
      <w:r w:rsidR="004150D0" w:rsidRPr="38DB96D0">
        <w:rPr>
          <w:rFonts w:asciiTheme="majorHAnsi" w:eastAsiaTheme="majorEastAsia" w:hAnsiTheme="majorHAnsi" w:cstheme="majorBidi"/>
          <w:b/>
          <w:bCs/>
          <w:sz w:val="22"/>
          <w:szCs w:val="22"/>
          <w:u w:val="single"/>
        </w:rPr>
        <w:t xml:space="preserve">P countries </w:t>
      </w:r>
      <w:r w:rsidR="0016244B" w:rsidRPr="38DB96D0">
        <w:rPr>
          <w:rFonts w:asciiTheme="majorHAnsi" w:eastAsiaTheme="majorEastAsia" w:hAnsiTheme="majorHAnsi" w:cstheme="majorBidi"/>
          <w:b/>
          <w:bCs/>
          <w:sz w:val="22"/>
          <w:szCs w:val="22"/>
          <w:u w:val="single"/>
        </w:rPr>
        <w:t>as a legal entity</w:t>
      </w:r>
      <w:r w:rsidR="00B25640" w:rsidRPr="38DB96D0">
        <w:rPr>
          <w:rFonts w:asciiTheme="majorHAnsi" w:eastAsiaTheme="majorEastAsia" w:hAnsiTheme="majorHAnsi" w:cstheme="majorBidi"/>
          <w:b/>
          <w:bCs/>
          <w:sz w:val="22"/>
          <w:szCs w:val="22"/>
          <w:u w:val="single"/>
        </w:rPr>
        <w:t xml:space="preserve"> and </w:t>
      </w:r>
      <w:r w:rsidR="00140A8D" w:rsidRPr="38DB96D0">
        <w:rPr>
          <w:rFonts w:asciiTheme="majorHAnsi" w:eastAsiaTheme="majorEastAsia" w:hAnsiTheme="majorHAnsi" w:cstheme="majorBidi"/>
          <w:b/>
          <w:bCs/>
          <w:sz w:val="22"/>
          <w:szCs w:val="22"/>
          <w:u w:val="single"/>
        </w:rPr>
        <w:t xml:space="preserve">must </w:t>
      </w:r>
      <w:r w:rsidR="00B25640" w:rsidRPr="38DB96D0">
        <w:rPr>
          <w:rFonts w:asciiTheme="majorHAnsi" w:eastAsiaTheme="majorEastAsia" w:hAnsiTheme="majorHAnsi" w:cstheme="majorBidi"/>
          <w:b/>
          <w:bCs/>
          <w:sz w:val="22"/>
          <w:szCs w:val="22"/>
          <w:u w:val="single"/>
        </w:rPr>
        <w:t>fulfill</w:t>
      </w:r>
      <w:r w:rsidRPr="38DB96D0">
        <w:rPr>
          <w:rFonts w:asciiTheme="majorHAnsi" w:eastAsiaTheme="majorEastAsia" w:hAnsiTheme="majorHAnsi" w:cstheme="majorBidi"/>
          <w:b/>
          <w:bCs/>
          <w:sz w:val="22"/>
          <w:szCs w:val="22"/>
          <w:u w:val="single"/>
        </w:rPr>
        <w:t xml:space="preserve"> the following</w:t>
      </w:r>
      <w:r w:rsidR="00B25640" w:rsidRPr="38DB96D0">
        <w:rPr>
          <w:rFonts w:asciiTheme="majorHAnsi" w:eastAsiaTheme="majorEastAsia" w:hAnsiTheme="majorHAnsi" w:cstheme="majorBidi"/>
          <w:b/>
          <w:bCs/>
          <w:sz w:val="22"/>
          <w:szCs w:val="22"/>
          <w:u w:val="single"/>
        </w:rPr>
        <w:t xml:space="preserve"> eligibility</w:t>
      </w:r>
      <w:r w:rsidRPr="38DB96D0">
        <w:rPr>
          <w:rFonts w:asciiTheme="majorHAnsi" w:eastAsiaTheme="majorEastAsia" w:hAnsiTheme="majorHAnsi" w:cstheme="majorBidi"/>
          <w:b/>
          <w:bCs/>
          <w:sz w:val="22"/>
          <w:szCs w:val="22"/>
          <w:u w:val="single"/>
        </w:rPr>
        <w:t xml:space="preserve"> </w:t>
      </w:r>
      <w:r w:rsidR="0016244B" w:rsidRPr="38DB96D0">
        <w:rPr>
          <w:rFonts w:asciiTheme="majorHAnsi" w:eastAsiaTheme="majorEastAsia" w:hAnsiTheme="majorHAnsi" w:cstheme="majorBidi"/>
          <w:b/>
          <w:bCs/>
          <w:sz w:val="22"/>
          <w:szCs w:val="22"/>
          <w:u w:val="single"/>
        </w:rPr>
        <w:t>criteria</w:t>
      </w:r>
      <w:r w:rsidRPr="38DB96D0">
        <w:rPr>
          <w:rFonts w:asciiTheme="majorHAnsi" w:eastAsiaTheme="majorEastAsia" w:hAnsiTheme="majorHAnsi" w:cstheme="majorBidi"/>
          <w:b/>
          <w:bCs/>
          <w:sz w:val="22"/>
          <w:szCs w:val="22"/>
          <w:u w:val="single"/>
        </w:rPr>
        <w:t>:</w:t>
      </w:r>
    </w:p>
    <w:p w14:paraId="725DF387" w14:textId="77777777" w:rsidR="00A50ACF" w:rsidRPr="00A50ACF" w:rsidRDefault="00A50ACF" w:rsidP="38DB96D0">
      <w:pPr>
        <w:pStyle w:val="NormalWeb"/>
        <w:shd w:val="clear" w:color="auto" w:fill="FFFFFF" w:themeFill="background1"/>
        <w:spacing w:beforeAutospacing="0" w:after="0" w:afterAutospacing="0"/>
        <w:textAlignment w:val="baseline"/>
        <w:rPr>
          <w:rFonts w:asciiTheme="majorHAnsi" w:eastAsiaTheme="majorEastAsia" w:hAnsiTheme="majorHAnsi" w:cstheme="majorBidi"/>
          <w:b/>
          <w:bCs/>
          <w:sz w:val="22"/>
          <w:szCs w:val="22"/>
        </w:rPr>
      </w:pPr>
    </w:p>
    <w:p w14:paraId="49597152" w14:textId="66CA48D0" w:rsidR="00B25640" w:rsidRPr="00C45F70" w:rsidRDefault="6E21DE92" w:rsidP="004A4669">
      <w:pPr>
        <w:pStyle w:val="ListParagraph"/>
        <w:numPr>
          <w:ilvl w:val="0"/>
          <w:numId w:val="25"/>
        </w:numPr>
        <w:spacing w:after="120"/>
        <w:jc w:val="both"/>
        <w:rPr>
          <w:lang w:val="en-GB"/>
        </w:rPr>
      </w:pPr>
      <w:r>
        <w:t>S</w:t>
      </w:r>
      <w:r w:rsidR="38F40CFE">
        <w:t>olid experience</w:t>
      </w:r>
      <w:r>
        <w:t xml:space="preserve"> of at least five </w:t>
      </w:r>
      <w:r w:rsidR="631597E2">
        <w:t>years in</w:t>
      </w:r>
      <w:r>
        <w:t xml:space="preserve"> providing research and consulting services</w:t>
      </w:r>
      <w:r w:rsidR="38F40CFE">
        <w:t xml:space="preserve"> in the field of culture, creative industries, regional development or similar</w:t>
      </w:r>
      <w:r>
        <w:t>, proven by the company portfolio</w:t>
      </w:r>
    </w:p>
    <w:p w14:paraId="33CA9659" w14:textId="5B5DCFC0" w:rsidR="00803351" w:rsidRDefault="6E21DE92" w:rsidP="35C1343C">
      <w:pPr>
        <w:pStyle w:val="ListParagraph"/>
        <w:numPr>
          <w:ilvl w:val="0"/>
          <w:numId w:val="25"/>
        </w:numPr>
        <w:jc w:val="both"/>
      </w:pPr>
      <w:r>
        <w:t xml:space="preserve">Experience of working in EaP region and/or proven understanding of EaP </w:t>
      </w:r>
      <w:r w:rsidR="0C86CECD">
        <w:t>local challenges and regional development issues</w:t>
      </w:r>
    </w:p>
    <w:p w14:paraId="5EFE778E" w14:textId="084DA9F6" w:rsidR="00477D57" w:rsidRDefault="0C86CECD" w:rsidP="35C1343C">
      <w:pPr>
        <w:pStyle w:val="ListParagraph"/>
        <w:numPr>
          <w:ilvl w:val="0"/>
          <w:numId w:val="25"/>
        </w:numPr>
        <w:jc w:val="both"/>
      </w:pPr>
      <w:r>
        <w:t>At least five years of</w:t>
      </w:r>
      <w:r w:rsidR="25F7E02F">
        <w:t xml:space="preserve"> experience of conducting </w:t>
      </w:r>
      <w:r w:rsidR="7829695F">
        <w:t>research</w:t>
      </w:r>
      <w:r w:rsidR="75C1F673">
        <w:t>/mentorship/</w:t>
      </w:r>
      <w:r w:rsidR="6E21DE92">
        <w:t xml:space="preserve">capacity </w:t>
      </w:r>
      <w:r w:rsidR="722E89B8">
        <w:t>building</w:t>
      </w:r>
      <w:r w:rsidR="6E21DE92">
        <w:t>/</w:t>
      </w:r>
      <w:bookmarkStart w:id="14" w:name="_Int_9jBfVDRx"/>
      <w:r w:rsidR="6E21DE92">
        <w:t>ToT</w:t>
      </w:r>
      <w:bookmarkEnd w:id="14"/>
      <w:r w:rsidR="7829695F">
        <w:t xml:space="preserve"> </w:t>
      </w:r>
      <w:r>
        <w:t>for the relevant stakeholders</w:t>
      </w:r>
    </w:p>
    <w:p w14:paraId="31011191" w14:textId="12AEB4DF" w:rsidR="00803351" w:rsidRDefault="6E21DE92" w:rsidP="35C1343C">
      <w:pPr>
        <w:pStyle w:val="ListParagraph"/>
        <w:numPr>
          <w:ilvl w:val="0"/>
          <w:numId w:val="25"/>
        </w:numPr>
        <w:jc w:val="both"/>
      </w:pPr>
      <w:r>
        <w:t>P</w:t>
      </w:r>
      <w:r w:rsidR="75C1F673">
        <w:t xml:space="preserve">roven experience of working </w:t>
      </w:r>
      <w:r w:rsidR="734532FA">
        <w:t xml:space="preserve">with </w:t>
      </w:r>
      <w:r w:rsidR="75C1F673">
        <w:t>and</w:t>
      </w:r>
      <w:r w:rsidR="7829695F">
        <w:t xml:space="preserve"> understanding </w:t>
      </w:r>
      <w:r w:rsidR="75C1F673">
        <w:t>the concept</w:t>
      </w:r>
      <w:r w:rsidR="7829695F">
        <w:t xml:space="preserve"> of cultural indicators</w:t>
      </w:r>
      <w:r>
        <w:t>/CCI statistics etc.</w:t>
      </w:r>
    </w:p>
    <w:p w14:paraId="0DF78987" w14:textId="621BD4E8" w:rsidR="00425F22" w:rsidRPr="00CA7219" w:rsidRDefault="0C86CECD" w:rsidP="35C1343C">
      <w:pPr>
        <w:pStyle w:val="ListParagraph"/>
        <w:numPr>
          <w:ilvl w:val="0"/>
          <w:numId w:val="25"/>
        </w:numPr>
        <w:spacing w:after="120"/>
        <w:jc w:val="both"/>
      </w:pPr>
      <w:r>
        <w:t xml:space="preserve">Experience with EU projects would be an asset </w:t>
      </w:r>
    </w:p>
    <w:p w14:paraId="6C63B8E9" w14:textId="7D978BC6" w:rsidR="00425F22" w:rsidRDefault="0C86CECD" w:rsidP="35C1343C">
      <w:pPr>
        <w:pStyle w:val="ListParagraph"/>
        <w:numPr>
          <w:ilvl w:val="0"/>
          <w:numId w:val="25"/>
        </w:numPr>
        <w:spacing w:after="120"/>
        <w:jc w:val="both"/>
      </w:pPr>
      <w:r>
        <w:t>Experience working with the international cultural institutions, national and local authorities</w:t>
      </w:r>
    </w:p>
    <w:p w14:paraId="39DE4312" w14:textId="67C3154E" w:rsidR="00BA3D8A" w:rsidRPr="00BA3D8A" w:rsidRDefault="00BA3D8A" w:rsidP="00BA3D8A">
      <w:pPr>
        <w:spacing w:after="120"/>
        <w:jc w:val="both"/>
        <w:rPr>
          <w:i/>
          <w:iCs/>
          <w:u w:val="single"/>
          <w:lang w:val="en-GB"/>
        </w:rPr>
      </w:pPr>
      <w:r w:rsidRPr="00DD4C1B">
        <w:rPr>
          <w:i/>
          <w:iCs/>
          <w:u w:val="single"/>
        </w:rPr>
        <w:t>Eligibility and relevant experience of the applicant should be demonstrated according to the call for tender document under the technical offer sub-paragraph  4) Description of qualification and experience of the applicant and core team.</w:t>
      </w:r>
    </w:p>
    <w:p w14:paraId="0A8E7E92" w14:textId="77777777" w:rsidR="00482A74" w:rsidRDefault="00482A74" w:rsidP="38DB96D0">
      <w:pPr>
        <w:pStyle w:val="NormalWeb"/>
        <w:shd w:val="clear" w:color="auto" w:fill="FFFFFF" w:themeFill="background1"/>
        <w:spacing w:beforeAutospacing="0" w:after="0" w:afterAutospacing="0"/>
        <w:textAlignment w:val="baseline"/>
        <w:rPr>
          <w:rFonts w:asciiTheme="majorHAnsi" w:eastAsiaTheme="majorEastAsia" w:hAnsiTheme="majorHAnsi" w:cstheme="majorBidi"/>
          <w:b/>
          <w:bCs/>
          <w:sz w:val="22"/>
          <w:szCs w:val="22"/>
        </w:rPr>
      </w:pPr>
    </w:p>
    <w:p w14:paraId="0A5029EB" w14:textId="511C4A50" w:rsidR="00482A74" w:rsidRPr="004D40A9" w:rsidRDefault="00482A74" w:rsidP="38DB96D0">
      <w:pPr>
        <w:pStyle w:val="NormalWeb"/>
        <w:shd w:val="clear" w:color="auto" w:fill="FFFFFF" w:themeFill="background1"/>
        <w:spacing w:beforeAutospacing="0" w:after="0" w:afterAutospacing="0"/>
        <w:textAlignment w:val="baseline"/>
        <w:rPr>
          <w:rFonts w:asciiTheme="majorHAnsi" w:eastAsiaTheme="majorEastAsia" w:hAnsiTheme="majorHAnsi" w:cstheme="majorBidi"/>
          <w:b/>
          <w:bCs/>
          <w:sz w:val="22"/>
          <w:szCs w:val="22"/>
          <w:u w:val="single"/>
        </w:rPr>
      </w:pPr>
      <w:r w:rsidRPr="38DB96D0">
        <w:rPr>
          <w:rFonts w:asciiTheme="majorHAnsi" w:eastAsiaTheme="majorEastAsia" w:hAnsiTheme="majorHAnsi" w:cstheme="majorBidi"/>
          <w:b/>
          <w:bCs/>
          <w:sz w:val="22"/>
          <w:szCs w:val="22"/>
          <w:u w:val="single"/>
        </w:rPr>
        <w:lastRenderedPageBreak/>
        <w:t>General qualifications of Subcontractor/External Service Provider team members:</w:t>
      </w:r>
    </w:p>
    <w:p w14:paraId="29197F8C" w14:textId="3A2D8E17" w:rsidR="00432D0D" w:rsidRDefault="00432D0D" w:rsidP="0016244B">
      <w:pPr>
        <w:spacing w:after="120"/>
        <w:jc w:val="both"/>
        <w:rPr>
          <w:color w:val="FF0000"/>
          <w:lang w:val="en-GB"/>
        </w:rPr>
      </w:pPr>
    </w:p>
    <w:p w14:paraId="3BE69D92" w14:textId="2C43483E" w:rsidR="00482A74" w:rsidRDefault="00482A74" w:rsidP="38DB96D0">
      <w:pPr>
        <w:pStyle w:val="ListParagraph"/>
        <w:numPr>
          <w:ilvl w:val="0"/>
          <w:numId w:val="23"/>
        </w:numPr>
        <w:jc w:val="both"/>
      </w:pPr>
      <w:r w:rsidRPr="38DB96D0">
        <w:t>Proven Understanding of Culture and Creative Sector (high priority)</w:t>
      </w:r>
    </w:p>
    <w:p w14:paraId="5F1AAD3C" w14:textId="107B70F5" w:rsidR="00482A74" w:rsidRDefault="00482A74" w:rsidP="38DB96D0">
      <w:pPr>
        <w:pStyle w:val="ListParagraph"/>
        <w:numPr>
          <w:ilvl w:val="0"/>
          <w:numId w:val="23"/>
        </w:numPr>
        <w:jc w:val="both"/>
      </w:pPr>
      <w:r w:rsidRPr="38DB96D0">
        <w:t xml:space="preserve">Experience </w:t>
      </w:r>
      <w:r w:rsidR="004B5C08" w:rsidRPr="38DB96D0">
        <w:t>in</w:t>
      </w:r>
      <w:r w:rsidRPr="38DB96D0">
        <w:t xml:space="preserve"> developing and conducting training modules (high priority)</w:t>
      </w:r>
    </w:p>
    <w:p w14:paraId="2C374339" w14:textId="25E4FE63" w:rsidR="00482A74" w:rsidRPr="004A4669" w:rsidRDefault="00482A74" w:rsidP="38DB96D0">
      <w:pPr>
        <w:pStyle w:val="ListParagraph"/>
        <w:numPr>
          <w:ilvl w:val="0"/>
          <w:numId w:val="23"/>
        </w:numPr>
        <w:jc w:val="both"/>
      </w:pPr>
      <w:r w:rsidRPr="38DB96D0">
        <w:t xml:space="preserve">Experience </w:t>
      </w:r>
      <w:r w:rsidR="004B5C08" w:rsidRPr="38DB96D0">
        <w:t>in</w:t>
      </w:r>
      <w:r w:rsidRPr="38DB96D0">
        <w:t xml:space="preserve"> developing and conducting tailor-made and result-oriented mentorship program for public/private bodies (high priority)</w:t>
      </w:r>
    </w:p>
    <w:p w14:paraId="2E126720" w14:textId="462A0081" w:rsidR="00482A74" w:rsidRPr="00482A74" w:rsidRDefault="39550528" w:rsidP="35C1343C">
      <w:pPr>
        <w:pStyle w:val="ListParagraph"/>
        <w:numPr>
          <w:ilvl w:val="0"/>
          <w:numId w:val="23"/>
        </w:numPr>
        <w:jc w:val="both"/>
        <w:rPr>
          <w:lang w:val="en-GB"/>
        </w:rPr>
      </w:pPr>
      <w:r>
        <w:t>At least five-year experience in data collection (qualitative and quantitative), data processing</w:t>
      </w:r>
      <w:r w:rsidR="631597E2">
        <w:t xml:space="preserve"> and</w:t>
      </w:r>
      <w:r>
        <w:t xml:space="preserve"> evaluation in the field of </w:t>
      </w:r>
      <w:bookmarkStart w:id="15" w:name="_Int_YqJyVp69"/>
      <w:r>
        <w:t>CCI</w:t>
      </w:r>
      <w:bookmarkEnd w:id="15"/>
      <w:r>
        <w:t xml:space="preserve"> </w:t>
      </w:r>
      <w:r w:rsidRPr="35C1343C">
        <w:t>(high priority)</w:t>
      </w:r>
    </w:p>
    <w:p w14:paraId="0B905E58" w14:textId="6E7F26C4" w:rsidR="00482A74" w:rsidRDefault="00482A74" w:rsidP="38DB96D0">
      <w:pPr>
        <w:pStyle w:val="ListParagraph"/>
        <w:numPr>
          <w:ilvl w:val="0"/>
          <w:numId w:val="23"/>
        </w:numPr>
        <w:jc w:val="both"/>
      </w:pPr>
      <w:r w:rsidRPr="38DB96D0">
        <w:t>Proven understanding of quantitative and qualitative indicators of the CCI sector (priority)</w:t>
      </w:r>
    </w:p>
    <w:p w14:paraId="1EFF0E16" w14:textId="6049A9C7" w:rsidR="002D3604" w:rsidRPr="002D3604" w:rsidRDefault="631597E2" w:rsidP="35C1343C">
      <w:pPr>
        <w:pStyle w:val="ListParagraph"/>
        <w:numPr>
          <w:ilvl w:val="0"/>
          <w:numId w:val="23"/>
        </w:numPr>
        <w:jc w:val="both"/>
        <w:rPr>
          <w:lang w:val="en-GB"/>
        </w:rPr>
      </w:pPr>
      <w:r>
        <w:t xml:space="preserve">Master’s degree or equivalent in social and/or political sciences, culture, creative </w:t>
      </w:r>
      <w:r w:rsidR="36BCF380">
        <w:t>economy,</w:t>
      </w:r>
      <w:r>
        <w:t xml:space="preserve"> or another relevant field</w:t>
      </w:r>
    </w:p>
    <w:p w14:paraId="329CFBB1" w14:textId="77777777" w:rsidR="00482A74" w:rsidRDefault="00482A74" w:rsidP="38DB96D0">
      <w:pPr>
        <w:pStyle w:val="ListParagraph"/>
        <w:numPr>
          <w:ilvl w:val="0"/>
          <w:numId w:val="23"/>
        </w:numPr>
        <w:spacing w:after="0" w:line="240" w:lineRule="auto"/>
        <w:jc w:val="both"/>
      </w:pPr>
      <w:r w:rsidRPr="38DB96D0">
        <w:t>Experience in regional development</w:t>
      </w:r>
    </w:p>
    <w:p w14:paraId="4B707CB5" w14:textId="5DAA612B" w:rsidR="00482A74" w:rsidRPr="00482A74" w:rsidRDefault="00482A74" w:rsidP="38DB96D0">
      <w:pPr>
        <w:pStyle w:val="ListParagraph"/>
        <w:numPr>
          <w:ilvl w:val="0"/>
          <w:numId w:val="23"/>
        </w:numPr>
        <w:spacing w:after="0" w:line="240" w:lineRule="auto"/>
        <w:jc w:val="both"/>
      </w:pPr>
      <w:r w:rsidRPr="38DB96D0">
        <w:t xml:space="preserve">Experience in </w:t>
      </w:r>
      <w:r w:rsidR="6C4ACDC3" w:rsidRPr="38DB96D0">
        <w:t xml:space="preserve">cultural </w:t>
      </w:r>
      <w:r w:rsidRPr="38DB96D0">
        <w:t xml:space="preserve">policy </w:t>
      </w:r>
      <w:r w:rsidR="4BAD6828" w:rsidRPr="38DB96D0">
        <w:t>development would</w:t>
      </w:r>
      <w:r w:rsidRPr="38DB96D0">
        <w:t xml:space="preserve"> be an asset</w:t>
      </w:r>
      <w:r w:rsidR="001A697F" w:rsidRPr="38DB96D0">
        <w:t>.</w:t>
      </w:r>
    </w:p>
    <w:p w14:paraId="356D0991" w14:textId="77777777" w:rsidR="00482A74" w:rsidRDefault="00482A74" w:rsidP="38DB96D0">
      <w:pPr>
        <w:pStyle w:val="ListParagraph"/>
        <w:numPr>
          <w:ilvl w:val="0"/>
          <w:numId w:val="23"/>
        </w:numPr>
        <w:spacing w:after="0" w:line="240" w:lineRule="auto"/>
        <w:jc w:val="both"/>
      </w:pPr>
      <w:r w:rsidRPr="38DB96D0">
        <w:t>Experience as a Trainer</w:t>
      </w:r>
    </w:p>
    <w:p w14:paraId="3E8B156C" w14:textId="58FA23C6" w:rsidR="00482A74" w:rsidRPr="002D3604" w:rsidRDefault="00482A74" w:rsidP="38DB96D0">
      <w:pPr>
        <w:pStyle w:val="ListParagraph"/>
        <w:numPr>
          <w:ilvl w:val="0"/>
          <w:numId w:val="23"/>
        </w:numPr>
        <w:spacing w:after="0" w:line="240" w:lineRule="auto"/>
        <w:jc w:val="both"/>
      </w:pPr>
      <w:r w:rsidRPr="38DB96D0">
        <w:t xml:space="preserve">Experience </w:t>
      </w:r>
      <w:r w:rsidR="004B5C08" w:rsidRPr="38DB96D0">
        <w:t xml:space="preserve">in </w:t>
      </w:r>
      <w:r w:rsidRPr="38DB96D0">
        <w:t>working with national and local authorities</w:t>
      </w:r>
      <w:r w:rsidR="002D3604" w:rsidRPr="38DB96D0">
        <w:t xml:space="preserve"> such as local municipalities, </w:t>
      </w:r>
      <w:r w:rsidRPr="38DB96D0">
        <w:t xml:space="preserve">statistics </w:t>
      </w:r>
      <w:r w:rsidR="001A697F" w:rsidRPr="38DB96D0">
        <w:t>departments,</w:t>
      </w:r>
      <w:r w:rsidRPr="38DB96D0">
        <w:t xml:space="preserve"> and other relevant institutions</w:t>
      </w:r>
      <w:r w:rsidR="001A697F" w:rsidRPr="38DB96D0">
        <w:t>.</w:t>
      </w:r>
    </w:p>
    <w:p w14:paraId="78C1B250" w14:textId="6839B9E0" w:rsidR="00482A74" w:rsidRDefault="00482A74" w:rsidP="38DB96D0">
      <w:pPr>
        <w:pStyle w:val="ListParagraph"/>
        <w:numPr>
          <w:ilvl w:val="0"/>
          <w:numId w:val="23"/>
        </w:numPr>
        <w:spacing w:after="0" w:line="240" w:lineRule="auto"/>
        <w:jc w:val="both"/>
      </w:pPr>
      <w:r w:rsidRPr="38DB96D0">
        <w:t xml:space="preserve">Experience </w:t>
      </w:r>
      <w:r w:rsidR="004B5C08" w:rsidRPr="38DB96D0">
        <w:t xml:space="preserve">in </w:t>
      </w:r>
      <w:r w:rsidRPr="38DB96D0">
        <w:t>working with an international team</w:t>
      </w:r>
      <w:r w:rsidR="001A697F" w:rsidRPr="38DB96D0">
        <w:t>.</w:t>
      </w:r>
    </w:p>
    <w:p w14:paraId="1008A4D2" w14:textId="77A17E53" w:rsidR="00482A74" w:rsidRDefault="39550528" w:rsidP="35C1343C">
      <w:pPr>
        <w:pStyle w:val="ListParagraph"/>
        <w:numPr>
          <w:ilvl w:val="0"/>
          <w:numId w:val="23"/>
        </w:numPr>
        <w:jc w:val="both"/>
        <w:rPr>
          <w:lang w:val="en-GB"/>
        </w:rPr>
      </w:pPr>
      <w:r>
        <w:t>Excellent English language writing and communication skills</w:t>
      </w:r>
    </w:p>
    <w:p w14:paraId="62BBDEF6" w14:textId="150225A7" w:rsidR="00482A74" w:rsidRPr="00BA3D8A" w:rsidRDefault="6E6BD650" w:rsidP="00482A74">
      <w:pPr>
        <w:pStyle w:val="ListParagraph"/>
        <w:numPr>
          <w:ilvl w:val="0"/>
          <w:numId w:val="23"/>
        </w:numPr>
        <w:spacing w:after="120"/>
        <w:jc w:val="both"/>
        <w:rPr>
          <w:color w:val="FF0000"/>
          <w:lang w:val="en-GB"/>
        </w:rPr>
      </w:pPr>
      <w:r w:rsidRPr="38DB96D0">
        <w:t>A proven</w:t>
      </w:r>
      <w:r w:rsidR="00482A74" w:rsidRPr="38DB96D0">
        <w:t xml:space="preserve"> understanding of EU policies and </w:t>
      </w:r>
      <w:r w:rsidR="004B5C08" w:rsidRPr="38DB96D0">
        <w:t xml:space="preserve">the </w:t>
      </w:r>
      <w:r w:rsidR="00482A74" w:rsidRPr="38DB96D0">
        <w:t>EaP region would be an asset</w:t>
      </w:r>
      <w:r w:rsidR="001A697F" w:rsidRPr="38DB96D0">
        <w:t>.</w:t>
      </w:r>
    </w:p>
    <w:p w14:paraId="6B81C2AD" w14:textId="77777777" w:rsidR="00BA3D8A" w:rsidRDefault="00BA3D8A" w:rsidP="00BA3D8A">
      <w:pPr>
        <w:pStyle w:val="ListParagraph"/>
        <w:spacing w:after="120"/>
        <w:jc w:val="both"/>
        <w:rPr>
          <w:highlight w:val="yellow"/>
        </w:rPr>
      </w:pPr>
    </w:p>
    <w:p w14:paraId="16E822FC" w14:textId="4215319E" w:rsidR="00BA3D8A" w:rsidRPr="00BA3D8A" w:rsidRDefault="00BA3D8A" w:rsidP="00BA3D8A">
      <w:pPr>
        <w:pStyle w:val="ListParagraph"/>
        <w:spacing w:after="120"/>
        <w:ind w:left="360"/>
        <w:jc w:val="both"/>
        <w:rPr>
          <w:i/>
          <w:iCs/>
          <w:u w:val="single"/>
          <w:lang w:val="en-GB"/>
        </w:rPr>
      </w:pPr>
      <w:r w:rsidRPr="00DD4C1B">
        <w:rPr>
          <w:i/>
          <w:iCs/>
          <w:u w:val="single"/>
        </w:rPr>
        <w:t>Eligibility and relevant experience of the applicant should be demonstrated according to the call for tender document under the technical offer sub-paragraph  4) Description of qualification and experience of the applicant and core team.</w:t>
      </w:r>
    </w:p>
    <w:p w14:paraId="2128022C" w14:textId="77777777" w:rsidR="00BA3D8A" w:rsidRPr="00131CFE" w:rsidRDefault="00BA3D8A" w:rsidP="00BA3D8A">
      <w:pPr>
        <w:pStyle w:val="ListParagraph"/>
        <w:spacing w:after="120"/>
        <w:jc w:val="both"/>
        <w:rPr>
          <w:color w:val="FF0000"/>
          <w:lang w:val="en-GB"/>
        </w:rPr>
      </w:pPr>
    </w:p>
    <w:p w14:paraId="23D47C72" w14:textId="77777777" w:rsidR="00131CFE" w:rsidRPr="00131CFE" w:rsidRDefault="00131CFE" w:rsidP="00131CFE">
      <w:pPr>
        <w:spacing w:after="120"/>
        <w:jc w:val="both"/>
        <w:rPr>
          <w:color w:val="FF0000"/>
          <w:lang w:val="en-GB"/>
        </w:rPr>
      </w:pPr>
    </w:p>
    <w:p w14:paraId="78D5C04E" w14:textId="3444A615" w:rsidR="00A603E9" w:rsidRDefault="00100DE8" w:rsidP="00173377">
      <w:pPr>
        <w:pStyle w:val="Heading2"/>
        <w:spacing w:before="0" w:after="120"/>
      </w:pPr>
      <w:r>
        <w:t>4</w:t>
      </w:r>
      <w:r w:rsidR="00AD08B4">
        <w:t>. Tas</w:t>
      </w:r>
      <w:r w:rsidR="00A603E9">
        <w:t xml:space="preserve">ks </w:t>
      </w:r>
      <w:r w:rsidR="00361103">
        <w:t xml:space="preserve">of the </w:t>
      </w:r>
      <w:r w:rsidR="001C3520">
        <w:t xml:space="preserve">Subcontractor/External Service Provider </w:t>
      </w:r>
      <w:r w:rsidR="00A603E9">
        <w:t xml:space="preserve">and Timetable </w:t>
      </w:r>
    </w:p>
    <w:tbl>
      <w:tblPr>
        <w:tblStyle w:val="TableGrid"/>
        <w:tblW w:w="10908" w:type="dxa"/>
        <w:tblLook w:val="04A0" w:firstRow="1" w:lastRow="0" w:firstColumn="1" w:lastColumn="0" w:noHBand="0" w:noVBand="1"/>
      </w:tblPr>
      <w:tblGrid>
        <w:gridCol w:w="470"/>
        <w:gridCol w:w="5698"/>
        <w:gridCol w:w="4740"/>
      </w:tblGrid>
      <w:tr w:rsidR="00751960" w14:paraId="659877E8" w14:textId="77777777" w:rsidTr="37AD93FC">
        <w:trPr>
          <w:trHeight w:val="758"/>
        </w:trPr>
        <w:tc>
          <w:tcPr>
            <w:tcW w:w="6168" w:type="dxa"/>
            <w:gridSpan w:val="2"/>
            <w:shd w:val="clear" w:color="auto" w:fill="F2F2F2" w:themeFill="background1" w:themeFillShade="F2"/>
          </w:tcPr>
          <w:p w14:paraId="3B3F6D3E" w14:textId="77777777" w:rsidR="00E054AC" w:rsidRPr="004825BD" w:rsidRDefault="0B5D6EA8" w:rsidP="38DB96D0">
            <w:pPr>
              <w:spacing w:after="120" w:line="259" w:lineRule="auto"/>
              <w:jc w:val="center"/>
              <w:rPr>
                <w:b/>
                <w:bCs/>
                <w:sz w:val="20"/>
                <w:szCs w:val="20"/>
              </w:rPr>
            </w:pPr>
            <w:r w:rsidRPr="38DB96D0">
              <w:rPr>
                <w:b/>
                <w:bCs/>
                <w:sz w:val="20"/>
                <w:szCs w:val="20"/>
              </w:rPr>
              <w:t>Activity</w:t>
            </w:r>
          </w:p>
        </w:tc>
        <w:tc>
          <w:tcPr>
            <w:tcW w:w="4740" w:type="dxa"/>
            <w:shd w:val="clear" w:color="auto" w:fill="F2F2F2" w:themeFill="background1" w:themeFillShade="F2"/>
          </w:tcPr>
          <w:p w14:paraId="0B4EB593" w14:textId="77777777" w:rsidR="00E054AC" w:rsidRPr="004825BD" w:rsidRDefault="0B5D6EA8" w:rsidP="38DB96D0">
            <w:pPr>
              <w:spacing w:after="120"/>
              <w:jc w:val="center"/>
              <w:rPr>
                <w:b/>
                <w:bCs/>
                <w:sz w:val="20"/>
                <w:szCs w:val="20"/>
              </w:rPr>
            </w:pPr>
            <w:r w:rsidRPr="38DB96D0">
              <w:rPr>
                <w:b/>
                <w:bCs/>
                <w:sz w:val="20"/>
                <w:szCs w:val="20"/>
              </w:rPr>
              <w:t>Tentative Timeline</w:t>
            </w:r>
          </w:p>
        </w:tc>
      </w:tr>
      <w:tr w:rsidR="00701936" w14:paraId="4073F1A5" w14:textId="77777777" w:rsidTr="37AD93FC">
        <w:tc>
          <w:tcPr>
            <w:tcW w:w="470" w:type="dxa"/>
          </w:tcPr>
          <w:p w14:paraId="3D420644" w14:textId="25528736" w:rsidR="00E054AC" w:rsidRPr="004825BD" w:rsidRDefault="5EE9AA4B" w:rsidP="38DB96D0">
            <w:pPr>
              <w:jc w:val="both"/>
              <w:rPr>
                <w:sz w:val="20"/>
                <w:szCs w:val="20"/>
              </w:rPr>
            </w:pPr>
            <w:bookmarkStart w:id="16" w:name="_Hlk74067294"/>
            <w:r w:rsidRPr="38DB96D0">
              <w:rPr>
                <w:sz w:val="20"/>
                <w:szCs w:val="20"/>
              </w:rPr>
              <w:t>1</w:t>
            </w:r>
          </w:p>
        </w:tc>
        <w:tc>
          <w:tcPr>
            <w:tcW w:w="5698" w:type="dxa"/>
          </w:tcPr>
          <w:p w14:paraId="28F72909" w14:textId="1DEED50D" w:rsidR="00E054AC" w:rsidRPr="004825BD" w:rsidRDefault="768B5179" w:rsidP="38DB96D0">
            <w:pPr>
              <w:jc w:val="both"/>
              <w:rPr>
                <w:sz w:val="20"/>
                <w:szCs w:val="20"/>
              </w:rPr>
            </w:pPr>
            <w:r w:rsidRPr="38DB96D0">
              <w:rPr>
                <w:sz w:val="20"/>
                <w:szCs w:val="20"/>
              </w:rPr>
              <w:t>Confirmation of Assignment</w:t>
            </w:r>
            <w:r w:rsidR="5EE9AA4B" w:rsidRPr="38DB96D0">
              <w:rPr>
                <w:sz w:val="20"/>
                <w:szCs w:val="20"/>
              </w:rPr>
              <w:t>;</w:t>
            </w:r>
          </w:p>
        </w:tc>
        <w:tc>
          <w:tcPr>
            <w:tcW w:w="4740" w:type="dxa"/>
          </w:tcPr>
          <w:p w14:paraId="2CEDF8F1" w14:textId="09AA4313" w:rsidR="00E054AC" w:rsidRPr="00E054AC" w:rsidRDefault="003611FC" w:rsidP="38DB96D0">
            <w:pPr>
              <w:rPr>
                <w:sz w:val="20"/>
                <w:szCs w:val="20"/>
              </w:rPr>
            </w:pPr>
            <w:r>
              <w:rPr>
                <w:sz w:val="20"/>
                <w:szCs w:val="20"/>
              </w:rPr>
              <w:t>September</w:t>
            </w:r>
            <w:r w:rsidR="4AEB579D" w:rsidRPr="37AD93FC">
              <w:rPr>
                <w:sz w:val="20"/>
                <w:szCs w:val="20"/>
              </w:rPr>
              <w:t xml:space="preserve"> </w:t>
            </w:r>
            <w:r w:rsidR="78E65313" w:rsidRPr="37AD93FC">
              <w:rPr>
                <w:sz w:val="20"/>
                <w:szCs w:val="20"/>
              </w:rPr>
              <w:t>2023</w:t>
            </w:r>
          </w:p>
        </w:tc>
      </w:tr>
      <w:tr w:rsidR="003611FC" w14:paraId="577DE2BA" w14:textId="77777777" w:rsidTr="37AD93FC">
        <w:tc>
          <w:tcPr>
            <w:tcW w:w="470" w:type="dxa"/>
          </w:tcPr>
          <w:p w14:paraId="3B0A1458" w14:textId="7D483C1A" w:rsidR="003611FC" w:rsidRDefault="003611FC" w:rsidP="003611FC">
            <w:pPr>
              <w:jc w:val="both"/>
              <w:rPr>
                <w:sz w:val="20"/>
                <w:szCs w:val="20"/>
              </w:rPr>
            </w:pPr>
            <w:r w:rsidRPr="38DB96D0">
              <w:rPr>
                <w:sz w:val="20"/>
                <w:szCs w:val="20"/>
              </w:rPr>
              <w:t>2</w:t>
            </w:r>
          </w:p>
        </w:tc>
        <w:tc>
          <w:tcPr>
            <w:tcW w:w="5698" w:type="dxa"/>
          </w:tcPr>
          <w:p w14:paraId="0CBB3FCD" w14:textId="77777777" w:rsidR="003611FC" w:rsidRPr="00C50746" w:rsidRDefault="003611FC" w:rsidP="003611FC">
            <w:pPr>
              <w:jc w:val="both"/>
              <w:rPr>
                <w:sz w:val="20"/>
                <w:szCs w:val="20"/>
              </w:rPr>
            </w:pPr>
            <w:r w:rsidRPr="38DB96D0">
              <w:rPr>
                <w:sz w:val="20"/>
                <w:szCs w:val="20"/>
              </w:rPr>
              <w:t xml:space="preserve">Introductory meetings/consultations with the EU4Culture Project </w:t>
            </w:r>
          </w:p>
          <w:p w14:paraId="068B480F" w14:textId="6E701116" w:rsidR="003611FC" w:rsidRPr="00C50746" w:rsidRDefault="003611FC" w:rsidP="003611FC">
            <w:pPr>
              <w:jc w:val="both"/>
              <w:rPr>
                <w:sz w:val="20"/>
                <w:szCs w:val="20"/>
              </w:rPr>
            </w:pPr>
            <w:r w:rsidRPr="38DB96D0">
              <w:rPr>
                <w:sz w:val="20"/>
                <w:szCs w:val="20"/>
              </w:rPr>
              <w:t>Management Team, familiarization with the project before signing the service agreement;</w:t>
            </w:r>
          </w:p>
        </w:tc>
        <w:tc>
          <w:tcPr>
            <w:tcW w:w="4740" w:type="dxa"/>
          </w:tcPr>
          <w:p w14:paraId="28581DD9" w14:textId="01C649EC" w:rsidR="003611FC" w:rsidRDefault="003611FC" w:rsidP="003611FC">
            <w:pPr>
              <w:rPr>
                <w:sz w:val="20"/>
                <w:szCs w:val="20"/>
              </w:rPr>
            </w:pPr>
            <w:r>
              <w:rPr>
                <w:sz w:val="20"/>
                <w:szCs w:val="20"/>
              </w:rPr>
              <w:t>September</w:t>
            </w:r>
            <w:r w:rsidRPr="37AD93FC">
              <w:rPr>
                <w:sz w:val="20"/>
                <w:szCs w:val="20"/>
              </w:rPr>
              <w:t xml:space="preserve"> 2023</w:t>
            </w:r>
          </w:p>
        </w:tc>
      </w:tr>
      <w:tr w:rsidR="003611FC" w14:paraId="22B345D7" w14:textId="77777777" w:rsidTr="37AD93FC">
        <w:tc>
          <w:tcPr>
            <w:tcW w:w="470" w:type="dxa"/>
          </w:tcPr>
          <w:p w14:paraId="586E64B2" w14:textId="5736A954" w:rsidR="003611FC" w:rsidRDefault="003611FC" w:rsidP="003611FC">
            <w:pPr>
              <w:jc w:val="both"/>
              <w:rPr>
                <w:sz w:val="20"/>
                <w:szCs w:val="20"/>
              </w:rPr>
            </w:pPr>
            <w:r w:rsidRPr="38DB96D0">
              <w:rPr>
                <w:sz w:val="20"/>
                <w:szCs w:val="20"/>
              </w:rPr>
              <w:t>3</w:t>
            </w:r>
          </w:p>
        </w:tc>
        <w:tc>
          <w:tcPr>
            <w:tcW w:w="5698" w:type="dxa"/>
          </w:tcPr>
          <w:p w14:paraId="1E19E85E" w14:textId="5C4C7020" w:rsidR="003611FC" w:rsidRPr="00E43FFF" w:rsidRDefault="003611FC" w:rsidP="003611FC">
            <w:pPr>
              <w:jc w:val="both"/>
              <w:rPr>
                <w:sz w:val="20"/>
                <w:szCs w:val="20"/>
              </w:rPr>
            </w:pPr>
            <w:r w:rsidRPr="38DB96D0">
              <w:rPr>
                <w:sz w:val="20"/>
                <w:szCs w:val="20"/>
              </w:rPr>
              <w:t>Deployment / Signing the service agreement;</w:t>
            </w:r>
          </w:p>
        </w:tc>
        <w:tc>
          <w:tcPr>
            <w:tcW w:w="4740" w:type="dxa"/>
          </w:tcPr>
          <w:p w14:paraId="62F4209C" w14:textId="4D4E53A6" w:rsidR="003611FC" w:rsidRPr="00E43FFF" w:rsidRDefault="003611FC" w:rsidP="003611FC">
            <w:pPr>
              <w:rPr>
                <w:sz w:val="20"/>
                <w:szCs w:val="20"/>
              </w:rPr>
            </w:pPr>
            <w:r>
              <w:rPr>
                <w:sz w:val="20"/>
                <w:szCs w:val="20"/>
              </w:rPr>
              <w:t>September</w:t>
            </w:r>
            <w:r w:rsidRPr="37AD93FC">
              <w:rPr>
                <w:sz w:val="20"/>
                <w:szCs w:val="20"/>
              </w:rPr>
              <w:t xml:space="preserve"> 2023</w:t>
            </w:r>
          </w:p>
        </w:tc>
      </w:tr>
      <w:tr w:rsidR="003611FC" w14:paraId="4FBFBB1A" w14:textId="77777777" w:rsidTr="37AD93FC">
        <w:tc>
          <w:tcPr>
            <w:tcW w:w="470" w:type="dxa"/>
          </w:tcPr>
          <w:p w14:paraId="5C33B578" w14:textId="670AED54" w:rsidR="003611FC" w:rsidRDefault="003611FC" w:rsidP="003611FC">
            <w:pPr>
              <w:jc w:val="both"/>
              <w:rPr>
                <w:sz w:val="20"/>
                <w:szCs w:val="20"/>
              </w:rPr>
            </w:pPr>
            <w:r w:rsidRPr="38DB96D0">
              <w:rPr>
                <w:sz w:val="20"/>
                <w:szCs w:val="20"/>
              </w:rPr>
              <w:t>4</w:t>
            </w:r>
          </w:p>
        </w:tc>
        <w:tc>
          <w:tcPr>
            <w:tcW w:w="5698" w:type="dxa"/>
          </w:tcPr>
          <w:p w14:paraId="46C5941C" w14:textId="7B7674A2" w:rsidR="003611FC" w:rsidRPr="00AD54E2" w:rsidRDefault="003611FC" w:rsidP="003611FC">
            <w:pPr>
              <w:jc w:val="both"/>
              <w:rPr>
                <w:sz w:val="20"/>
                <w:szCs w:val="20"/>
              </w:rPr>
            </w:pPr>
            <w:r w:rsidRPr="38DB96D0">
              <w:rPr>
                <w:sz w:val="20"/>
                <w:szCs w:val="20"/>
              </w:rPr>
              <w:t>Development of the Research Methodology/Concept /Baseline Research/familiarization with the Training Needs Assessment report and Cultural Development Strategies;</w:t>
            </w:r>
          </w:p>
        </w:tc>
        <w:tc>
          <w:tcPr>
            <w:tcW w:w="4740" w:type="dxa"/>
          </w:tcPr>
          <w:p w14:paraId="24CFD602" w14:textId="2A511B34" w:rsidR="003611FC" w:rsidRPr="00E43FFF" w:rsidRDefault="003611FC" w:rsidP="003611FC">
            <w:pPr>
              <w:rPr>
                <w:sz w:val="20"/>
                <w:szCs w:val="20"/>
              </w:rPr>
            </w:pPr>
            <w:r>
              <w:rPr>
                <w:sz w:val="20"/>
                <w:szCs w:val="20"/>
              </w:rPr>
              <w:t>September</w:t>
            </w:r>
            <w:r w:rsidRPr="37AD93FC">
              <w:rPr>
                <w:sz w:val="20"/>
                <w:szCs w:val="20"/>
              </w:rPr>
              <w:t xml:space="preserve"> 2023</w:t>
            </w:r>
          </w:p>
        </w:tc>
      </w:tr>
      <w:tr w:rsidR="003611FC" w14:paraId="6C5D1FC3" w14:textId="77777777" w:rsidTr="37AD93FC">
        <w:tc>
          <w:tcPr>
            <w:tcW w:w="470" w:type="dxa"/>
          </w:tcPr>
          <w:p w14:paraId="136FCBB2" w14:textId="0AC39D57" w:rsidR="003611FC" w:rsidRPr="004825BD" w:rsidRDefault="003611FC" w:rsidP="003611FC">
            <w:pPr>
              <w:rPr>
                <w:sz w:val="20"/>
                <w:szCs w:val="20"/>
              </w:rPr>
            </w:pPr>
            <w:r w:rsidRPr="38DB96D0">
              <w:rPr>
                <w:sz w:val="20"/>
                <w:szCs w:val="20"/>
              </w:rPr>
              <w:t>5</w:t>
            </w:r>
          </w:p>
        </w:tc>
        <w:tc>
          <w:tcPr>
            <w:tcW w:w="5698" w:type="dxa"/>
          </w:tcPr>
          <w:p w14:paraId="42E62223" w14:textId="3B152E64" w:rsidR="003611FC" w:rsidRPr="004825BD" w:rsidRDefault="003611FC" w:rsidP="003611FC">
            <w:pPr>
              <w:rPr>
                <w:sz w:val="20"/>
                <w:szCs w:val="20"/>
              </w:rPr>
            </w:pPr>
            <w:r w:rsidRPr="38DB96D0">
              <w:rPr>
                <w:sz w:val="20"/>
                <w:szCs w:val="20"/>
              </w:rPr>
              <w:t xml:space="preserve">Preparation for the Training of Trainers and introductory meetings; </w:t>
            </w:r>
          </w:p>
        </w:tc>
        <w:tc>
          <w:tcPr>
            <w:tcW w:w="4740" w:type="dxa"/>
          </w:tcPr>
          <w:p w14:paraId="11B87495" w14:textId="1C58595B" w:rsidR="003611FC" w:rsidRPr="00E054AC" w:rsidRDefault="003611FC" w:rsidP="003611FC">
            <w:pPr>
              <w:rPr>
                <w:sz w:val="20"/>
                <w:szCs w:val="20"/>
              </w:rPr>
            </w:pPr>
            <w:r>
              <w:rPr>
                <w:sz w:val="20"/>
                <w:szCs w:val="20"/>
              </w:rPr>
              <w:t>September</w:t>
            </w:r>
            <w:r w:rsidRPr="37AD93FC">
              <w:rPr>
                <w:sz w:val="20"/>
                <w:szCs w:val="20"/>
              </w:rPr>
              <w:t xml:space="preserve"> 2023</w:t>
            </w:r>
          </w:p>
        </w:tc>
      </w:tr>
      <w:tr w:rsidR="003611FC" w14:paraId="468B58F0" w14:textId="77777777" w:rsidTr="37AD93FC">
        <w:tc>
          <w:tcPr>
            <w:tcW w:w="470" w:type="dxa"/>
          </w:tcPr>
          <w:p w14:paraId="4B987F6A" w14:textId="45F15112" w:rsidR="003611FC" w:rsidRPr="004825BD" w:rsidRDefault="003611FC" w:rsidP="003611FC">
            <w:pPr>
              <w:jc w:val="both"/>
              <w:rPr>
                <w:sz w:val="20"/>
                <w:szCs w:val="20"/>
              </w:rPr>
            </w:pPr>
            <w:r w:rsidRPr="38DB96D0">
              <w:rPr>
                <w:sz w:val="20"/>
                <w:szCs w:val="20"/>
              </w:rPr>
              <w:t>6</w:t>
            </w:r>
          </w:p>
        </w:tc>
        <w:tc>
          <w:tcPr>
            <w:tcW w:w="5698" w:type="dxa"/>
          </w:tcPr>
          <w:p w14:paraId="345CDDD9" w14:textId="0A65521B" w:rsidR="003611FC" w:rsidRPr="004825BD" w:rsidRDefault="003611FC" w:rsidP="003611FC">
            <w:pPr>
              <w:jc w:val="both"/>
              <w:rPr>
                <w:sz w:val="20"/>
                <w:szCs w:val="20"/>
              </w:rPr>
            </w:pPr>
            <w:r w:rsidRPr="38DB96D0">
              <w:rPr>
                <w:sz w:val="20"/>
                <w:szCs w:val="20"/>
              </w:rPr>
              <w:t>Training of Trainers, 3-day session in Tbilisi;</w:t>
            </w:r>
          </w:p>
        </w:tc>
        <w:tc>
          <w:tcPr>
            <w:tcW w:w="4740" w:type="dxa"/>
          </w:tcPr>
          <w:p w14:paraId="69B7AD97" w14:textId="0BCAFB61" w:rsidR="003611FC" w:rsidRPr="00E054AC" w:rsidRDefault="003611FC" w:rsidP="003611FC">
            <w:pPr>
              <w:rPr>
                <w:sz w:val="20"/>
                <w:szCs w:val="20"/>
              </w:rPr>
            </w:pPr>
            <w:r>
              <w:rPr>
                <w:sz w:val="20"/>
                <w:szCs w:val="20"/>
              </w:rPr>
              <w:t>October – November 2023</w:t>
            </w:r>
          </w:p>
        </w:tc>
      </w:tr>
      <w:tr w:rsidR="003611FC" w14:paraId="15FE04B9" w14:textId="77777777" w:rsidTr="37AD93FC">
        <w:tc>
          <w:tcPr>
            <w:tcW w:w="470" w:type="dxa"/>
          </w:tcPr>
          <w:p w14:paraId="6ADFDC48" w14:textId="3F72FF8F" w:rsidR="003611FC" w:rsidRDefault="003611FC" w:rsidP="003611FC">
            <w:pPr>
              <w:jc w:val="both"/>
              <w:rPr>
                <w:sz w:val="20"/>
                <w:szCs w:val="20"/>
              </w:rPr>
            </w:pPr>
            <w:r w:rsidRPr="38DB96D0">
              <w:rPr>
                <w:sz w:val="20"/>
                <w:szCs w:val="20"/>
              </w:rPr>
              <w:t>7</w:t>
            </w:r>
          </w:p>
        </w:tc>
        <w:tc>
          <w:tcPr>
            <w:tcW w:w="5698" w:type="dxa"/>
          </w:tcPr>
          <w:p w14:paraId="2912A1FB" w14:textId="6C0B94F9" w:rsidR="003611FC" w:rsidRDefault="003611FC" w:rsidP="003611FC">
            <w:pPr>
              <w:jc w:val="both"/>
              <w:rPr>
                <w:sz w:val="20"/>
                <w:szCs w:val="20"/>
              </w:rPr>
            </w:pPr>
            <w:r w:rsidRPr="38DB96D0">
              <w:rPr>
                <w:sz w:val="20"/>
                <w:szCs w:val="20"/>
              </w:rPr>
              <w:t>Conducting 4 – day trainings in the selected cities in each country;</w:t>
            </w:r>
          </w:p>
        </w:tc>
        <w:tc>
          <w:tcPr>
            <w:tcW w:w="4740" w:type="dxa"/>
          </w:tcPr>
          <w:p w14:paraId="4ADCDC58" w14:textId="68137DDB" w:rsidR="003611FC" w:rsidRDefault="003611FC" w:rsidP="003611FC">
            <w:pPr>
              <w:rPr>
                <w:sz w:val="20"/>
                <w:szCs w:val="20"/>
              </w:rPr>
            </w:pPr>
            <w:r w:rsidRPr="38DB96D0">
              <w:rPr>
                <w:sz w:val="20"/>
                <w:szCs w:val="20"/>
              </w:rPr>
              <w:t xml:space="preserve">November </w:t>
            </w:r>
            <w:r>
              <w:rPr>
                <w:sz w:val="20"/>
                <w:szCs w:val="20"/>
              </w:rPr>
              <w:t xml:space="preserve">2023 </w:t>
            </w:r>
            <w:r w:rsidRPr="38DB96D0">
              <w:rPr>
                <w:sz w:val="20"/>
                <w:szCs w:val="20"/>
              </w:rPr>
              <w:t xml:space="preserve">– </w:t>
            </w:r>
            <w:r>
              <w:rPr>
                <w:sz w:val="20"/>
                <w:szCs w:val="20"/>
              </w:rPr>
              <w:t>February</w:t>
            </w:r>
            <w:r w:rsidRPr="38DB96D0">
              <w:rPr>
                <w:sz w:val="20"/>
                <w:szCs w:val="20"/>
              </w:rPr>
              <w:t xml:space="preserve"> 202</w:t>
            </w:r>
            <w:r>
              <w:rPr>
                <w:sz w:val="20"/>
                <w:szCs w:val="20"/>
              </w:rPr>
              <w:t>4</w:t>
            </w:r>
          </w:p>
        </w:tc>
      </w:tr>
      <w:tr w:rsidR="003611FC" w14:paraId="5178E56E" w14:textId="77777777" w:rsidTr="37AD93FC">
        <w:tc>
          <w:tcPr>
            <w:tcW w:w="470" w:type="dxa"/>
          </w:tcPr>
          <w:p w14:paraId="735D3517" w14:textId="05A1F9F7" w:rsidR="003611FC" w:rsidRDefault="003611FC" w:rsidP="003611FC">
            <w:pPr>
              <w:jc w:val="both"/>
              <w:rPr>
                <w:sz w:val="20"/>
                <w:szCs w:val="20"/>
              </w:rPr>
            </w:pPr>
            <w:r w:rsidRPr="38DB96D0">
              <w:rPr>
                <w:sz w:val="20"/>
                <w:szCs w:val="20"/>
              </w:rPr>
              <w:t>8</w:t>
            </w:r>
          </w:p>
        </w:tc>
        <w:tc>
          <w:tcPr>
            <w:tcW w:w="5698" w:type="dxa"/>
          </w:tcPr>
          <w:p w14:paraId="59CAA000" w14:textId="135EF305" w:rsidR="003611FC" w:rsidRDefault="003611FC" w:rsidP="003611FC">
            <w:pPr>
              <w:jc w:val="both"/>
              <w:rPr>
                <w:sz w:val="20"/>
                <w:szCs w:val="20"/>
              </w:rPr>
            </w:pPr>
            <w:r w:rsidRPr="38DB96D0">
              <w:rPr>
                <w:sz w:val="20"/>
                <w:szCs w:val="20"/>
                <w:u w:val="single"/>
              </w:rPr>
              <w:t>Mentorship</w:t>
            </w:r>
            <w:r w:rsidRPr="38DB96D0">
              <w:rPr>
                <w:sz w:val="20"/>
                <w:szCs w:val="20"/>
              </w:rPr>
              <w:t xml:space="preserve"> - Supporting each selected NCC/T in collection of cultural indicators over that period, and validate them;</w:t>
            </w:r>
          </w:p>
        </w:tc>
        <w:tc>
          <w:tcPr>
            <w:tcW w:w="4740" w:type="dxa"/>
          </w:tcPr>
          <w:p w14:paraId="4D690886" w14:textId="45197882" w:rsidR="003611FC" w:rsidRDefault="003611FC" w:rsidP="003611FC">
            <w:pPr>
              <w:rPr>
                <w:sz w:val="20"/>
                <w:szCs w:val="20"/>
              </w:rPr>
            </w:pPr>
            <w:r>
              <w:rPr>
                <w:sz w:val="20"/>
                <w:szCs w:val="20"/>
              </w:rPr>
              <w:t>November</w:t>
            </w:r>
            <w:r w:rsidRPr="38DB96D0">
              <w:rPr>
                <w:sz w:val="20"/>
                <w:szCs w:val="20"/>
              </w:rPr>
              <w:t xml:space="preserve"> 2023 – October 2024</w:t>
            </w:r>
          </w:p>
        </w:tc>
      </w:tr>
      <w:tr w:rsidR="003611FC" w14:paraId="72F7B01F" w14:textId="77777777" w:rsidTr="37AD93FC">
        <w:tc>
          <w:tcPr>
            <w:tcW w:w="470" w:type="dxa"/>
          </w:tcPr>
          <w:p w14:paraId="4D07DE22" w14:textId="23D17021" w:rsidR="003611FC" w:rsidRDefault="003611FC" w:rsidP="003611FC">
            <w:pPr>
              <w:jc w:val="both"/>
              <w:rPr>
                <w:sz w:val="20"/>
                <w:szCs w:val="20"/>
              </w:rPr>
            </w:pPr>
            <w:r w:rsidRPr="38DB96D0">
              <w:rPr>
                <w:sz w:val="20"/>
                <w:szCs w:val="20"/>
              </w:rPr>
              <w:lastRenderedPageBreak/>
              <w:t>9</w:t>
            </w:r>
          </w:p>
        </w:tc>
        <w:tc>
          <w:tcPr>
            <w:tcW w:w="5698" w:type="dxa"/>
          </w:tcPr>
          <w:p w14:paraId="41E1AFA5" w14:textId="1A2C18B4" w:rsidR="003611FC" w:rsidRDefault="003611FC" w:rsidP="003611FC">
            <w:pPr>
              <w:jc w:val="both"/>
              <w:rPr>
                <w:sz w:val="20"/>
                <w:szCs w:val="20"/>
              </w:rPr>
            </w:pPr>
            <w:r w:rsidRPr="38DB96D0">
              <w:rPr>
                <w:sz w:val="20"/>
                <w:szCs w:val="20"/>
                <w:u w:val="single"/>
              </w:rPr>
              <w:t>Research</w:t>
            </w:r>
            <w:r w:rsidRPr="38DB96D0">
              <w:rPr>
                <w:sz w:val="20"/>
                <w:szCs w:val="20"/>
              </w:rPr>
              <w:t xml:space="preserve"> - Collecting, processing, and analyzing data on cultural indicators at baseline, mid-point, and endpoint; </w:t>
            </w:r>
          </w:p>
        </w:tc>
        <w:tc>
          <w:tcPr>
            <w:tcW w:w="4740" w:type="dxa"/>
          </w:tcPr>
          <w:p w14:paraId="0A1C18FF" w14:textId="517FEFFF" w:rsidR="003611FC" w:rsidRPr="002A78ED" w:rsidRDefault="003611FC" w:rsidP="003611FC">
            <w:pPr>
              <w:rPr>
                <w:sz w:val="20"/>
                <w:szCs w:val="20"/>
              </w:rPr>
            </w:pPr>
            <w:r>
              <w:rPr>
                <w:sz w:val="20"/>
                <w:szCs w:val="20"/>
              </w:rPr>
              <w:t>September</w:t>
            </w:r>
            <w:r w:rsidRPr="38DB96D0">
              <w:rPr>
                <w:sz w:val="20"/>
                <w:szCs w:val="20"/>
              </w:rPr>
              <w:t xml:space="preserve"> 2023 – October 2024</w:t>
            </w:r>
          </w:p>
        </w:tc>
      </w:tr>
      <w:tr w:rsidR="003611FC" w14:paraId="6E9D0F44" w14:textId="77777777" w:rsidTr="37AD93FC">
        <w:tc>
          <w:tcPr>
            <w:tcW w:w="470" w:type="dxa"/>
          </w:tcPr>
          <w:p w14:paraId="232C8C06" w14:textId="05A5723E" w:rsidR="003611FC" w:rsidRDefault="003611FC" w:rsidP="003611FC">
            <w:pPr>
              <w:jc w:val="both"/>
              <w:rPr>
                <w:sz w:val="20"/>
                <w:szCs w:val="20"/>
              </w:rPr>
            </w:pPr>
            <w:r w:rsidRPr="38DB96D0">
              <w:rPr>
                <w:sz w:val="20"/>
                <w:szCs w:val="20"/>
              </w:rPr>
              <w:t>9.1</w:t>
            </w:r>
          </w:p>
        </w:tc>
        <w:tc>
          <w:tcPr>
            <w:tcW w:w="5698" w:type="dxa"/>
          </w:tcPr>
          <w:p w14:paraId="7F049845" w14:textId="3C9DC349" w:rsidR="003611FC" w:rsidRDefault="003611FC" w:rsidP="003611FC">
            <w:pPr>
              <w:jc w:val="both"/>
              <w:rPr>
                <w:sz w:val="20"/>
                <w:szCs w:val="20"/>
              </w:rPr>
            </w:pPr>
            <w:r w:rsidRPr="38DB96D0">
              <w:rPr>
                <w:sz w:val="20"/>
                <w:szCs w:val="20"/>
              </w:rPr>
              <w:t>Stage 1 – Inception/Baseline Research;</w:t>
            </w:r>
          </w:p>
        </w:tc>
        <w:tc>
          <w:tcPr>
            <w:tcW w:w="4740" w:type="dxa"/>
          </w:tcPr>
          <w:p w14:paraId="6E5283F4" w14:textId="4F16967B" w:rsidR="003611FC" w:rsidRDefault="003611FC" w:rsidP="003611FC">
            <w:pPr>
              <w:rPr>
                <w:sz w:val="20"/>
                <w:szCs w:val="20"/>
              </w:rPr>
            </w:pPr>
            <w:r>
              <w:rPr>
                <w:sz w:val="20"/>
                <w:szCs w:val="20"/>
              </w:rPr>
              <w:t>September - November</w:t>
            </w:r>
            <w:r w:rsidRPr="38DB96D0">
              <w:rPr>
                <w:sz w:val="20"/>
                <w:szCs w:val="20"/>
              </w:rPr>
              <w:t xml:space="preserve"> 2023</w:t>
            </w:r>
          </w:p>
        </w:tc>
      </w:tr>
      <w:tr w:rsidR="003611FC" w14:paraId="4428871B" w14:textId="77777777" w:rsidTr="37AD93FC">
        <w:tc>
          <w:tcPr>
            <w:tcW w:w="470" w:type="dxa"/>
          </w:tcPr>
          <w:p w14:paraId="1A5F85A3" w14:textId="5B05B852" w:rsidR="003611FC" w:rsidRDefault="003611FC" w:rsidP="003611FC">
            <w:pPr>
              <w:jc w:val="both"/>
              <w:rPr>
                <w:sz w:val="20"/>
                <w:szCs w:val="20"/>
              </w:rPr>
            </w:pPr>
            <w:r w:rsidRPr="38DB96D0">
              <w:rPr>
                <w:sz w:val="20"/>
                <w:szCs w:val="20"/>
              </w:rPr>
              <w:t>9.2</w:t>
            </w:r>
          </w:p>
        </w:tc>
        <w:tc>
          <w:tcPr>
            <w:tcW w:w="5698" w:type="dxa"/>
          </w:tcPr>
          <w:p w14:paraId="5D968146" w14:textId="0B599167" w:rsidR="003611FC" w:rsidRDefault="003611FC" w:rsidP="003611FC">
            <w:pPr>
              <w:jc w:val="both"/>
              <w:rPr>
                <w:sz w:val="20"/>
                <w:szCs w:val="20"/>
              </w:rPr>
            </w:pPr>
            <w:r w:rsidRPr="38DB96D0">
              <w:rPr>
                <w:sz w:val="20"/>
                <w:szCs w:val="20"/>
              </w:rPr>
              <w:t>Stage 2 – Mid-point Research;</w:t>
            </w:r>
          </w:p>
        </w:tc>
        <w:tc>
          <w:tcPr>
            <w:tcW w:w="4740" w:type="dxa"/>
          </w:tcPr>
          <w:p w14:paraId="71EA4A12" w14:textId="4AFF4479" w:rsidR="003611FC" w:rsidRDefault="003611FC" w:rsidP="003611FC">
            <w:pPr>
              <w:rPr>
                <w:sz w:val="20"/>
                <w:szCs w:val="20"/>
              </w:rPr>
            </w:pPr>
            <w:r w:rsidRPr="38DB96D0">
              <w:rPr>
                <w:sz w:val="20"/>
                <w:szCs w:val="20"/>
              </w:rPr>
              <w:t>February 2024</w:t>
            </w:r>
          </w:p>
        </w:tc>
      </w:tr>
      <w:tr w:rsidR="003611FC" w14:paraId="2D0162DD" w14:textId="77777777" w:rsidTr="37AD93FC">
        <w:tc>
          <w:tcPr>
            <w:tcW w:w="470" w:type="dxa"/>
          </w:tcPr>
          <w:p w14:paraId="61D3E64E" w14:textId="6212E29A" w:rsidR="003611FC" w:rsidRDefault="003611FC" w:rsidP="003611FC">
            <w:pPr>
              <w:jc w:val="both"/>
              <w:rPr>
                <w:sz w:val="20"/>
                <w:szCs w:val="20"/>
              </w:rPr>
            </w:pPr>
            <w:r w:rsidRPr="38DB96D0">
              <w:rPr>
                <w:sz w:val="20"/>
                <w:szCs w:val="20"/>
              </w:rPr>
              <w:t>9.3</w:t>
            </w:r>
          </w:p>
        </w:tc>
        <w:tc>
          <w:tcPr>
            <w:tcW w:w="5698" w:type="dxa"/>
          </w:tcPr>
          <w:p w14:paraId="193733D4" w14:textId="062BD3A5" w:rsidR="003611FC" w:rsidRDefault="003611FC" w:rsidP="003611FC">
            <w:pPr>
              <w:jc w:val="both"/>
              <w:rPr>
                <w:sz w:val="20"/>
                <w:szCs w:val="20"/>
              </w:rPr>
            </w:pPr>
            <w:r w:rsidRPr="38DB96D0">
              <w:rPr>
                <w:sz w:val="20"/>
                <w:szCs w:val="20"/>
              </w:rPr>
              <w:t>Stage 3 - Endpoint/Final Research;</w:t>
            </w:r>
          </w:p>
        </w:tc>
        <w:tc>
          <w:tcPr>
            <w:tcW w:w="4740" w:type="dxa"/>
          </w:tcPr>
          <w:p w14:paraId="75CBF84C" w14:textId="0BBCAC9A" w:rsidR="003611FC" w:rsidRPr="00AD54E2" w:rsidRDefault="003611FC" w:rsidP="003611FC">
            <w:pPr>
              <w:rPr>
                <w:sz w:val="20"/>
                <w:szCs w:val="20"/>
                <w:lang w:val="ka-GE"/>
              </w:rPr>
            </w:pPr>
            <w:r w:rsidRPr="38DB96D0">
              <w:rPr>
                <w:sz w:val="20"/>
                <w:szCs w:val="20"/>
              </w:rPr>
              <w:t>September 2024</w:t>
            </w:r>
          </w:p>
        </w:tc>
      </w:tr>
      <w:bookmarkEnd w:id="16"/>
    </w:tbl>
    <w:p w14:paraId="0F23B6A9" w14:textId="77777777" w:rsidR="004D40A9" w:rsidRDefault="004D40A9" w:rsidP="00347F70">
      <w:pPr>
        <w:pStyle w:val="Heading2"/>
        <w:spacing w:before="0" w:after="120"/>
      </w:pPr>
    </w:p>
    <w:p w14:paraId="40BB8E0A" w14:textId="7A3CB5D4" w:rsidR="00347F70" w:rsidRDefault="00A50ACF" w:rsidP="00347F70">
      <w:pPr>
        <w:pStyle w:val="Heading2"/>
        <w:spacing w:before="0" w:after="120"/>
      </w:pPr>
      <w:r>
        <w:t>5</w:t>
      </w:r>
      <w:r w:rsidR="005920F3">
        <w:t xml:space="preserve">. </w:t>
      </w:r>
      <w:r w:rsidR="00347F70">
        <w:t>Deliverables</w:t>
      </w:r>
      <w:r w:rsidR="00361103">
        <w:t xml:space="preserve"> of the </w:t>
      </w:r>
      <w:r w:rsidR="001C3520">
        <w:t xml:space="preserve">Subcontractor/External Service Provider </w:t>
      </w:r>
      <w:r w:rsidR="00361103">
        <w:t xml:space="preserve">Assignment </w:t>
      </w:r>
    </w:p>
    <w:p w14:paraId="3AC95E83" w14:textId="6A41333F" w:rsidR="00D25099" w:rsidRPr="00D25099" w:rsidRDefault="00D25099" w:rsidP="00D25099">
      <w:pPr>
        <w:rPr>
          <w:u w:val="single"/>
        </w:rPr>
      </w:pPr>
      <w:r w:rsidRPr="38DB96D0">
        <w:rPr>
          <w:u w:val="single"/>
        </w:rPr>
        <w:t>a) Capacity Building</w:t>
      </w:r>
    </w:p>
    <w:p w14:paraId="6426E0BE" w14:textId="5046F1F5" w:rsidR="00D25099" w:rsidRDefault="003277D7" w:rsidP="00D25099">
      <w:pPr>
        <w:pStyle w:val="ListParagraph"/>
        <w:numPr>
          <w:ilvl w:val="0"/>
          <w:numId w:val="14"/>
        </w:numPr>
        <w:spacing w:after="0"/>
        <w:jc w:val="both"/>
      </w:pPr>
      <w:r>
        <w:t>Capacity</w:t>
      </w:r>
      <w:r w:rsidR="00D25099">
        <w:t xml:space="preserve"> Building Methodology and relevant materials </w:t>
      </w:r>
    </w:p>
    <w:p w14:paraId="757FF7E3" w14:textId="2ED07E1A" w:rsidR="00D25099" w:rsidRPr="00D25099" w:rsidRDefault="00D25099" w:rsidP="00D25099">
      <w:pPr>
        <w:rPr>
          <w:u w:val="single"/>
        </w:rPr>
      </w:pPr>
      <w:r w:rsidRPr="38DB96D0">
        <w:rPr>
          <w:u w:val="single"/>
        </w:rPr>
        <w:t xml:space="preserve">b) Mentorship </w:t>
      </w:r>
    </w:p>
    <w:p w14:paraId="0F8277E0" w14:textId="57C0B237" w:rsidR="00D25099" w:rsidRDefault="00D25099">
      <w:pPr>
        <w:pStyle w:val="ListParagraph"/>
        <w:numPr>
          <w:ilvl w:val="0"/>
          <w:numId w:val="14"/>
        </w:numPr>
      </w:pPr>
      <w:r>
        <w:t xml:space="preserve">Mentorship methodology and </w:t>
      </w:r>
      <w:r w:rsidR="008F14E9">
        <w:t xml:space="preserve">corresponding </w:t>
      </w:r>
      <w:r>
        <w:t>activity plan</w:t>
      </w:r>
    </w:p>
    <w:p w14:paraId="470E88FE" w14:textId="25195D21" w:rsidR="00D25099" w:rsidRDefault="00D25099" w:rsidP="00D25099">
      <w:pPr>
        <w:pStyle w:val="ListParagraph"/>
        <w:numPr>
          <w:ilvl w:val="0"/>
          <w:numId w:val="14"/>
        </w:numPr>
      </w:pPr>
      <w:r>
        <w:t xml:space="preserve">Mentorship Report, </w:t>
      </w:r>
      <w:r w:rsidR="008F14E9">
        <w:t>including r</w:t>
      </w:r>
      <w:r>
        <w:t>ecommendations and findings</w:t>
      </w:r>
    </w:p>
    <w:p w14:paraId="77E16C92" w14:textId="739A3D22" w:rsidR="00D25099" w:rsidRPr="00D25099" w:rsidRDefault="00D25099" w:rsidP="00D25099">
      <w:pPr>
        <w:rPr>
          <w:u w:val="single"/>
        </w:rPr>
      </w:pPr>
      <w:r w:rsidRPr="38DB96D0">
        <w:rPr>
          <w:u w:val="single"/>
        </w:rPr>
        <w:t>c) Research</w:t>
      </w:r>
    </w:p>
    <w:p w14:paraId="1256DB36" w14:textId="6588C9F8" w:rsidR="00D25099" w:rsidRPr="001A01E2" w:rsidRDefault="63795720" w:rsidP="38DB96D0">
      <w:pPr>
        <w:pStyle w:val="ListParagraph"/>
        <w:numPr>
          <w:ilvl w:val="0"/>
          <w:numId w:val="21"/>
        </w:numPr>
        <w:rPr>
          <w:color w:val="000000" w:themeColor="text1"/>
        </w:rPr>
      </w:pPr>
      <w:r w:rsidRPr="37AD93FC">
        <w:rPr>
          <w:color w:val="000000" w:themeColor="text1"/>
        </w:rPr>
        <w:t xml:space="preserve">Inception/Baseline Report Including </w:t>
      </w:r>
      <w:r w:rsidR="46770A61" w:rsidRPr="37AD93FC">
        <w:rPr>
          <w:u w:val="single"/>
        </w:rPr>
        <w:t>cultural indicators diagnostic matrix</w:t>
      </w:r>
      <w:r w:rsidRPr="37AD93FC">
        <w:rPr>
          <w:color w:val="000000" w:themeColor="text1"/>
        </w:rPr>
        <w:t xml:space="preserve"> for each city, baseline values for EU4Culture LFM indicators</w:t>
      </w:r>
    </w:p>
    <w:p w14:paraId="29245500" w14:textId="05D1929E" w:rsidR="00D25099" w:rsidRPr="00994A46" w:rsidRDefault="00D25099" w:rsidP="38DB96D0">
      <w:pPr>
        <w:pStyle w:val="ListParagraph"/>
        <w:numPr>
          <w:ilvl w:val="0"/>
          <w:numId w:val="21"/>
        </w:numPr>
        <w:jc w:val="both"/>
        <w:rPr>
          <w:color w:val="000000" w:themeColor="text1"/>
        </w:rPr>
      </w:pPr>
      <w:r>
        <w:t>Midpoint report</w:t>
      </w:r>
      <w:r w:rsidR="008F14E9" w:rsidRPr="38DB96D0">
        <w:rPr>
          <w:color w:val="000000" w:themeColor="text1"/>
        </w:rPr>
        <w:t>, i</w:t>
      </w:r>
      <w:r w:rsidRPr="38DB96D0">
        <w:rPr>
          <w:color w:val="000000" w:themeColor="text1"/>
        </w:rPr>
        <w:t xml:space="preserve">ncluding improved and </w:t>
      </w:r>
      <w:r w:rsidR="00994A46" w:rsidRPr="38DB96D0">
        <w:rPr>
          <w:color w:val="000000" w:themeColor="text1"/>
        </w:rPr>
        <w:t>updated</w:t>
      </w:r>
      <w:r w:rsidRPr="38DB96D0">
        <w:rPr>
          <w:color w:val="000000" w:themeColor="text1"/>
        </w:rPr>
        <w:t xml:space="preserve"> cultural indicators for each city</w:t>
      </w:r>
    </w:p>
    <w:p w14:paraId="71DDA52F" w14:textId="5B5CCE88" w:rsidR="00D25099" w:rsidRPr="00617F0F" w:rsidRDefault="63795720" w:rsidP="38DB96D0">
      <w:pPr>
        <w:pStyle w:val="ListParagraph"/>
        <w:numPr>
          <w:ilvl w:val="0"/>
          <w:numId w:val="21"/>
        </w:numPr>
        <w:jc w:val="both"/>
        <w:rPr>
          <w:color w:val="000000" w:themeColor="text1"/>
          <w:u w:val="single"/>
        </w:rPr>
      </w:pPr>
      <w:r>
        <w:t xml:space="preserve">Endpoint/Final report including updated </w:t>
      </w:r>
      <w:r w:rsidR="36E7D11A" w:rsidRPr="37AD93FC">
        <w:rPr>
          <w:u w:val="single"/>
        </w:rPr>
        <w:t>cultural indicators diagnostic matrix</w:t>
      </w:r>
      <w:r w:rsidRPr="37AD93FC">
        <w:rPr>
          <w:color w:val="000000" w:themeColor="text1"/>
        </w:rPr>
        <w:t xml:space="preserve"> for each city and relevant values for EU4Culture LFM indicators, overall </w:t>
      </w:r>
      <w:r w:rsidR="76B5DC03" w:rsidRPr="37AD93FC">
        <w:rPr>
          <w:color w:val="000000" w:themeColor="text1"/>
        </w:rPr>
        <w:t>observations,</w:t>
      </w:r>
      <w:r w:rsidRPr="37AD93FC">
        <w:rPr>
          <w:color w:val="000000" w:themeColor="text1"/>
        </w:rPr>
        <w:t xml:space="preserve"> and specific recommendations for the EU4Culture project for consideration</w:t>
      </w:r>
    </w:p>
    <w:p w14:paraId="48DF95EB" w14:textId="534119B2" w:rsidR="00617F0F" w:rsidRPr="00617F0F" w:rsidRDefault="3C692EFC" w:rsidP="35C1343C">
      <w:pPr>
        <w:spacing w:before="60" w:after="60" w:line="276" w:lineRule="auto"/>
        <w:jc w:val="both"/>
        <w:rPr>
          <w:i/>
          <w:iCs/>
          <w:u w:val="single"/>
          <w:lang w:val="en-GB"/>
        </w:rPr>
      </w:pPr>
      <w:r w:rsidRPr="35C1343C">
        <w:rPr>
          <w:i/>
          <w:iCs/>
          <w:u w:val="single"/>
        </w:rPr>
        <w:t>The language</w:t>
      </w:r>
      <w:r w:rsidR="722E89B8" w:rsidRPr="35C1343C">
        <w:rPr>
          <w:i/>
          <w:iCs/>
          <w:u w:val="single"/>
        </w:rPr>
        <w:t xml:space="preserve"> of all Assignment</w:t>
      </w:r>
      <w:r w:rsidRPr="35C1343C">
        <w:rPr>
          <w:i/>
          <w:iCs/>
          <w:u w:val="single"/>
        </w:rPr>
        <w:t>s</w:t>
      </w:r>
      <w:r w:rsidR="722E89B8" w:rsidRPr="35C1343C">
        <w:rPr>
          <w:i/>
          <w:iCs/>
          <w:u w:val="single"/>
        </w:rPr>
        <w:t xml:space="preserve"> is English.</w:t>
      </w:r>
    </w:p>
    <w:p w14:paraId="5C570B3C" w14:textId="72F2F524" w:rsidR="00D25099" w:rsidRPr="002A5C07" w:rsidRDefault="00D25099" w:rsidP="35C1343C">
      <w:pPr>
        <w:pStyle w:val="ListParagraph"/>
        <w:spacing w:after="0"/>
        <w:ind w:left="0"/>
        <w:jc w:val="both"/>
        <w:rPr>
          <w:highlight w:val="yellow"/>
          <w:lang w:val="en-GB"/>
        </w:rPr>
      </w:pPr>
    </w:p>
    <w:p w14:paraId="43EE2680" w14:textId="5A4F964E" w:rsidR="003E30C5" w:rsidRDefault="00AA1B7B" w:rsidP="007E362F">
      <w:pPr>
        <w:pStyle w:val="Heading2"/>
        <w:spacing w:before="0" w:after="120"/>
      </w:pPr>
      <w:r>
        <w:t>6</w:t>
      </w:r>
      <w:r w:rsidR="001A36B0">
        <w:t xml:space="preserve">. </w:t>
      </w:r>
      <w:r w:rsidR="001B0922">
        <w:t>Maximum allocated budget</w:t>
      </w:r>
      <w:r w:rsidR="001F25A8">
        <w:t xml:space="preserve"> and Deadline for Submission</w:t>
      </w:r>
    </w:p>
    <w:p w14:paraId="5F32628B" w14:textId="4F802F17" w:rsidR="003E30C5" w:rsidRDefault="003E30C5" w:rsidP="061DE645">
      <w:pPr>
        <w:pStyle w:val="ListParagraph"/>
        <w:numPr>
          <w:ilvl w:val="0"/>
          <w:numId w:val="1"/>
        </w:numPr>
        <w:spacing w:before="100" w:beforeAutospacing="1" w:after="100" w:afterAutospacing="1"/>
        <w:jc w:val="both"/>
        <w:rPr>
          <w:u w:val="single"/>
        </w:rPr>
      </w:pPr>
      <w:r w:rsidRPr="061DE645">
        <w:rPr>
          <w:u w:val="single"/>
        </w:rPr>
        <w:t xml:space="preserve">Total Amount/Ceiling of the Contract Assignment - </w:t>
      </w:r>
      <w:r w:rsidR="6275F234" w:rsidRPr="061DE645">
        <w:rPr>
          <w:u w:val="single"/>
        </w:rPr>
        <w:t>1</w:t>
      </w:r>
      <w:r w:rsidR="00171A23" w:rsidRPr="061DE645">
        <w:rPr>
          <w:u w:val="single"/>
          <w:lang w:val="ka-GE"/>
        </w:rPr>
        <w:t>10</w:t>
      </w:r>
      <w:r w:rsidR="6275F234" w:rsidRPr="061DE645">
        <w:rPr>
          <w:u w:val="single"/>
        </w:rPr>
        <w:t>,000 €</w:t>
      </w:r>
    </w:p>
    <w:p w14:paraId="07F8D2FB" w14:textId="0241A892" w:rsidR="54FD2A74" w:rsidRDefault="54FD2A74" w:rsidP="061DE645">
      <w:pPr>
        <w:pStyle w:val="ListParagraph"/>
        <w:numPr>
          <w:ilvl w:val="0"/>
          <w:numId w:val="1"/>
        </w:numPr>
        <w:spacing w:beforeAutospacing="1" w:afterAutospacing="1"/>
        <w:jc w:val="both"/>
        <w:rPr>
          <w:u w:val="single"/>
        </w:rPr>
      </w:pPr>
      <w:r w:rsidRPr="061DE645">
        <w:rPr>
          <w:u w:val="single"/>
        </w:rPr>
        <w:t>The proposed budget calculations in the tender offer must include the minimum sum of 10 000 EUR which should be allocated as the service honorarium for local experts/trainers</w:t>
      </w:r>
    </w:p>
    <w:p w14:paraId="66239B46" w14:textId="759958C5" w:rsidR="001A01E2" w:rsidRPr="00617F0F" w:rsidRDefault="1C3BD810" w:rsidP="003611FC">
      <w:pPr>
        <w:pStyle w:val="ListParagraph"/>
        <w:numPr>
          <w:ilvl w:val="0"/>
          <w:numId w:val="1"/>
        </w:numPr>
        <w:spacing w:before="100" w:beforeAutospacing="1" w:after="100" w:afterAutospacing="1"/>
        <w:jc w:val="both"/>
      </w:pPr>
      <w:r w:rsidRPr="061DE645">
        <w:rPr>
          <w:u w:val="single"/>
        </w:rPr>
        <w:t>The deadline</w:t>
      </w:r>
      <w:r w:rsidR="20E31190" w:rsidRPr="061DE645">
        <w:rPr>
          <w:u w:val="single"/>
        </w:rPr>
        <w:t xml:space="preserve"> for submission </w:t>
      </w:r>
      <w:r w:rsidR="463F24E0" w:rsidRPr="061DE645">
        <w:rPr>
          <w:u w:val="single"/>
        </w:rPr>
        <w:t xml:space="preserve">of the technical offer, including </w:t>
      </w:r>
      <w:r w:rsidR="20E31190" w:rsidRPr="061DE645">
        <w:rPr>
          <w:u w:val="single"/>
        </w:rPr>
        <w:t xml:space="preserve">all the required </w:t>
      </w:r>
      <w:r w:rsidR="02D61E61" w:rsidRPr="061DE645">
        <w:rPr>
          <w:u w:val="single"/>
        </w:rPr>
        <w:t>documentation,</w:t>
      </w:r>
      <w:r w:rsidR="20E31190" w:rsidRPr="061DE645">
        <w:rPr>
          <w:u w:val="single"/>
        </w:rPr>
        <w:t xml:space="preserve"> is</w:t>
      </w:r>
      <w:r w:rsidR="7F88F423" w:rsidRPr="061DE645">
        <w:rPr>
          <w:u w:val="single"/>
        </w:rPr>
        <w:t xml:space="preserve"> </w:t>
      </w:r>
      <w:r w:rsidR="003135C7">
        <w:rPr>
          <w:u w:val="single"/>
        </w:rPr>
        <w:t>15</w:t>
      </w:r>
      <w:r w:rsidR="003135C7" w:rsidRPr="003135C7">
        <w:rPr>
          <w:u w:val="single"/>
          <w:vertAlign w:val="superscript"/>
        </w:rPr>
        <w:t>th</w:t>
      </w:r>
      <w:r w:rsidR="003135C7">
        <w:rPr>
          <w:u w:val="single"/>
        </w:rPr>
        <w:t xml:space="preserve"> of September</w:t>
      </w:r>
      <w:r w:rsidR="09888EEE" w:rsidRPr="003611FC">
        <w:rPr>
          <w:u w:val="single"/>
        </w:rPr>
        <w:t>.</w:t>
      </w:r>
      <w:r w:rsidR="587F1630" w:rsidRPr="003611FC">
        <w:rPr>
          <w:u w:val="single"/>
        </w:rPr>
        <w:t xml:space="preserve"> </w:t>
      </w:r>
    </w:p>
    <w:p w14:paraId="63C9EBDE" w14:textId="2F7A5808" w:rsidR="004438F9" w:rsidRDefault="00AA1B7B" w:rsidP="004438F9">
      <w:pPr>
        <w:pStyle w:val="Heading2"/>
        <w:spacing w:before="0" w:after="120"/>
      </w:pPr>
      <w:r>
        <w:t>7</w:t>
      </w:r>
      <w:r w:rsidR="004438F9">
        <w:t>. Conflict of Interest and Confidentiality</w:t>
      </w:r>
    </w:p>
    <w:p w14:paraId="546A9D8E" w14:textId="100DE03E" w:rsidR="004438F9" w:rsidRPr="0079520E" w:rsidRDefault="004438F9" w:rsidP="004438F9">
      <w:pPr>
        <w:jc w:val="both"/>
      </w:pPr>
      <w:r>
        <w:t>The subcontractor shall sign the statement, declaring there is no conflict of interest related to the assignment or any other circumstances</w:t>
      </w:r>
      <w:r w:rsidR="008F14E9">
        <w:t xml:space="preserve"> </w:t>
      </w:r>
      <w:r>
        <w:t>that might affect the fulfilment of the assignment. Should any conflict of interest arise which was known about but not declared beforehand, the Goethe</w:t>
      </w:r>
      <w:r w:rsidR="008F14E9">
        <w:t>-</w:t>
      </w:r>
      <w:r>
        <w:t>Institut may terminate the contract.</w:t>
      </w:r>
    </w:p>
    <w:p w14:paraId="192B3EBC" w14:textId="3A6F3BF5" w:rsidR="004438F9" w:rsidRDefault="6E3C83DF" w:rsidP="004438F9">
      <w:pPr>
        <w:spacing w:after="120"/>
        <w:jc w:val="both"/>
      </w:pPr>
      <w:r>
        <w:t>The subcontractor is obliged to treat all information obtained during the assignment as confidential.</w:t>
      </w:r>
    </w:p>
    <w:p w14:paraId="4941CBEF" w14:textId="77777777" w:rsidR="00A50ACF" w:rsidRPr="00A50ACF" w:rsidRDefault="00A50ACF" w:rsidP="00A50ACF"/>
    <w:p w14:paraId="1BAD7E4E" w14:textId="454419E1" w:rsidR="00D65EAB" w:rsidRDefault="00AA1B7B" w:rsidP="00D65EAB">
      <w:pPr>
        <w:pStyle w:val="Heading2"/>
        <w:spacing w:before="0" w:after="120"/>
      </w:pPr>
      <w:r>
        <w:lastRenderedPageBreak/>
        <w:t>8</w:t>
      </w:r>
      <w:r w:rsidR="00D65EAB">
        <w:t>. Data Protection</w:t>
      </w:r>
    </w:p>
    <w:p w14:paraId="1581EA74" w14:textId="7EA44FC4" w:rsidR="00A8783D" w:rsidRPr="009E14BA" w:rsidRDefault="00D65EAB" w:rsidP="009E14BA">
      <w:pPr>
        <w:spacing w:after="0" w:line="240" w:lineRule="auto"/>
        <w:rPr>
          <w:rFonts w:ascii="Segoe UI" w:eastAsia="Times New Roman" w:hAnsi="Segoe UI" w:cs="Segoe UI"/>
          <w:sz w:val="21"/>
          <w:szCs w:val="21"/>
        </w:rPr>
      </w:pPr>
      <w:r w:rsidRPr="38DB96D0">
        <w:rPr>
          <w:rFonts w:ascii="Segoe UI" w:eastAsia="Times New Roman" w:hAnsi="Segoe UI" w:cs="Segoe UI"/>
          <w:sz w:val="21"/>
          <w:szCs w:val="21"/>
        </w:rPr>
        <w:t xml:space="preserve">By submitting the </w:t>
      </w:r>
      <w:r w:rsidR="00CC1D0C" w:rsidRPr="38DB96D0">
        <w:rPr>
          <w:rFonts w:ascii="Segoe UI" w:eastAsia="Times New Roman" w:hAnsi="Segoe UI" w:cs="Segoe UI"/>
          <w:sz w:val="21"/>
          <w:szCs w:val="21"/>
        </w:rPr>
        <w:t xml:space="preserve">company portfolio </w:t>
      </w:r>
      <w:r w:rsidRPr="38DB96D0">
        <w:rPr>
          <w:rFonts w:ascii="Segoe UI" w:eastAsia="Times New Roman" w:hAnsi="Segoe UI" w:cs="Segoe UI"/>
          <w:sz w:val="21"/>
          <w:szCs w:val="21"/>
        </w:rPr>
        <w:t xml:space="preserve">and the </w:t>
      </w:r>
      <w:r w:rsidR="00CC1D0C" w:rsidRPr="38DB96D0">
        <w:rPr>
          <w:rFonts w:ascii="Segoe UI" w:eastAsia="Times New Roman" w:hAnsi="Segoe UI" w:cs="Segoe UI"/>
          <w:sz w:val="21"/>
          <w:szCs w:val="21"/>
        </w:rPr>
        <w:t>proposal</w:t>
      </w:r>
      <w:r w:rsidRPr="38DB96D0">
        <w:rPr>
          <w:rFonts w:ascii="Segoe UI" w:eastAsia="Times New Roman" w:hAnsi="Segoe UI" w:cs="Segoe UI"/>
          <w:sz w:val="21"/>
          <w:szCs w:val="21"/>
        </w:rPr>
        <w:t xml:space="preserve"> the potential </w:t>
      </w:r>
      <w:r w:rsidR="00CC1D0C" w:rsidRPr="38DB96D0">
        <w:rPr>
          <w:rFonts w:ascii="Segoe UI" w:eastAsia="Times New Roman" w:hAnsi="Segoe UI" w:cs="Segoe UI"/>
          <w:sz w:val="21"/>
          <w:szCs w:val="21"/>
        </w:rPr>
        <w:t>company</w:t>
      </w:r>
      <w:r w:rsidRPr="38DB96D0">
        <w:rPr>
          <w:rFonts w:ascii="Segoe UI" w:eastAsia="Times New Roman" w:hAnsi="Segoe UI" w:cs="Segoe UI"/>
          <w:sz w:val="21"/>
          <w:szCs w:val="21"/>
        </w:rPr>
        <w:t xml:space="preserve"> agrees that personal data is processed in compliance with </w:t>
      </w:r>
      <w:bookmarkStart w:id="17" w:name="_Int_ba7avEhf"/>
      <w:r>
        <w:fldChar w:fldCharType="begin"/>
      </w:r>
      <w:r>
        <w:instrText>HYPERLINK "https://eur-lex.europa.eu/eli/reg/2016/679/oj" \h</w:instrText>
      </w:r>
      <w:r>
        <w:fldChar w:fldCharType="separate"/>
      </w:r>
      <w:r w:rsidRPr="38DB96D0">
        <w:rPr>
          <w:rStyle w:val="Hyperlink"/>
          <w:rFonts w:ascii="Segoe UI" w:eastAsia="Times New Roman" w:hAnsi="Segoe UI" w:cs="Segoe UI"/>
          <w:sz w:val="21"/>
          <w:szCs w:val="21"/>
        </w:rPr>
        <w:t>GDPR</w:t>
      </w:r>
      <w:r>
        <w:rPr>
          <w:rStyle w:val="Hyperlink"/>
          <w:rFonts w:ascii="Segoe UI" w:eastAsia="Times New Roman" w:hAnsi="Segoe UI" w:cs="Segoe UI"/>
          <w:sz w:val="21"/>
          <w:szCs w:val="21"/>
        </w:rPr>
        <w:fldChar w:fldCharType="end"/>
      </w:r>
      <w:bookmarkEnd w:id="17"/>
      <w:r w:rsidRPr="38DB96D0">
        <w:rPr>
          <w:rFonts w:ascii="Segoe UI" w:eastAsia="Times New Roman" w:hAnsi="Segoe UI" w:cs="Segoe UI"/>
          <w:sz w:val="21"/>
          <w:szCs w:val="21"/>
        </w:rPr>
        <w:t xml:space="preserve"> requirements</w:t>
      </w:r>
    </w:p>
    <w:sectPr w:rsidR="00A8783D" w:rsidRPr="009E14BA" w:rsidSect="00AF2E89">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D5A34" w14:textId="77777777" w:rsidR="00434716" w:rsidRDefault="00434716" w:rsidP="00A156B7">
      <w:pPr>
        <w:spacing w:after="0" w:line="240" w:lineRule="auto"/>
      </w:pPr>
      <w:r>
        <w:separator/>
      </w:r>
    </w:p>
  </w:endnote>
  <w:endnote w:type="continuationSeparator" w:id="0">
    <w:p w14:paraId="7DBC7F6F" w14:textId="77777777" w:rsidR="00434716" w:rsidRDefault="00434716" w:rsidP="00A15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Goethe FF Clan">
    <w:altName w:val="Calibri"/>
    <w:charset w:val="00"/>
    <w:family w:val="swiss"/>
    <w:pitch w:val="variable"/>
    <w:sig w:usb0="A00002BF" w:usb1="4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6358F" w14:textId="27AE5B44" w:rsidR="000A52DA" w:rsidRDefault="00EC50F0">
    <w:pPr>
      <w:pStyle w:val="Footer"/>
    </w:pPr>
    <w:r w:rsidRPr="006343AB">
      <w:rPr>
        <w:noProof/>
        <w:sz w:val="40"/>
        <w:szCs w:val="56"/>
      </w:rPr>
      <w:drawing>
        <wp:anchor distT="0" distB="0" distL="0" distR="0" simplePos="0" relativeHeight="251662336" behindDoc="0" locked="0" layoutInCell="1" allowOverlap="1" wp14:anchorId="635F1249" wp14:editId="79D4E554">
          <wp:simplePos x="0" y="0"/>
          <wp:positionH relativeFrom="margin">
            <wp:posOffset>2720793</wp:posOffset>
          </wp:positionH>
          <wp:positionV relativeFrom="paragraph">
            <wp:posOffset>1482</wp:posOffset>
          </wp:positionV>
          <wp:extent cx="874365" cy="410633"/>
          <wp:effectExtent l="0" t="0" r="2540" b="8890"/>
          <wp:wrapThrough wrapText="bothSides">
            <wp:wrapPolygon edited="0">
              <wp:start x="1884" y="0"/>
              <wp:lineTo x="0" y="4012"/>
              <wp:lineTo x="0" y="17053"/>
              <wp:lineTo x="1884" y="21065"/>
              <wp:lineTo x="7535" y="21065"/>
              <wp:lineTo x="8006" y="21065"/>
              <wp:lineTo x="10360" y="16050"/>
              <wp:lineTo x="21192" y="16050"/>
              <wp:lineTo x="21192" y="3009"/>
              <wp:lineTo x="10360" y="0"/>
              <wp:lineTo x="1884" y="0"/>
            </wp:wrapPolygon>
          </wp:wrapThrough>
          <wp:docPr id="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 cstate="print"/>
                  <a:stretch>
                    <a:fillRect/>
                  </a:stretch>
                </pic:blipFill>
                <pic:spPr>
                  <a:xfrm>
                    <a:off x="0" y="0"/>
                    <a:ext cx="874365" cy="410633"/>
                  </a:xfrm>
                  <a:prstGeom prst="rect">
                    <a:avLst/>
                  </a:prstGeom>
                </pic:spPr>
              </pic:pic>
            </a:graphicData>
          </a:graphic>
          <wp14:sizeRelH relativeFrom="margin">
            <wp14:pctWidth>0</wp14:pctWidth>
          </wp14:sizeRelH>
          <wp14:sizeRelV relativeFrom="margin">
            <wp14:pctHeight>0</wp14:pctHeight>
          </wp14:sizeRelV>
        </wp:anchor>
      </w:drawing>
    </w:r>
    <w:r w:rsidRPr="006343AB">
      <w:rPr>
        <w:noProof/>
        <w:sz w:val="40"/>
        <w:szCs w:val="56"/>
      </w:rPr>
      <w:drawing>
        <wp:anchor distT="0" distB="0" distL="0" distR="0" simplePos="0" relativeHeight="251658240" behindDoc="0" locked="0" layoutInCell="1" allowOverlap="1" wp14:anchorId="4857BDBD" wp14:editId="776ECDDC">
          <wp:simplePos x="0" y="0"/>
          <wp:positionH relativeFrom="page">
            <wp:posOffset>4510252</wp:posOffset>
          </wp:positionH>
          <wp:positionV relativeFrom="paragraph">
            <wp:posOffset>-42238</wp:posOffset>
          </wp:positionV>
          <wp:extent cx="1338098" cy="424085"/>
          <wp:effectExtent l="0" t="0" r="0" b="0"/>
          <wp:wrapThrough wrapText="bothSides">
            <wp:wrapPolygon edited="0">
              <wp:start x="615" y="1943"/>
              <wp:lineTo x="615" y="18459"/>
              <wp:lineTo x="5843" y="18459"/>
              <wp:lineTo x="20298" y="16516"/>
              <wp:lineTo x="20606" y="3886"/>
              <wp:lineTo x="11994" y="1943"/>
              <wp:lineTo x="615" y="1943"/>
            </wp:wrapPolygon>
          </wp:wrapThrough>
          <wp:docPr id="1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2"/>
                  <a:stretch>
                    <a:fillRect/>
                  </a:stretch>
                </pic:blipFill>
                <pic:spPr>
                  <a:xfrm>
                    <a:off x="0" y="0"/>
                    <a:ext cx="1338098" cy="424085"/>
                  </a:xfrm>
                  <a:prstGeom prst="rect">
                    <a:avLst/>
                  </a:prstGeom>
                </pic:spPr>
              </pic:pic>
            </a:graphicData>
          </a:graphic>
          <wp14:sizeRelH relativeFrom="margin">
            <wp14:pctWidth>0</wp14:pctWidth>
          </wp14:sizeRelH>
          <wp14:sizeRelV relativeFrom="margin">
            <wp14:pctHeight>0</wp14:pctHeight>
          </wp14:sizeRelV>
        </wp:anchor>
      </w:drawing>
    </w:r>
    <w:r w:rsidR="000A52DA" w:rsidRPr="006343AB">
      <w:rPr>
        <w:noProof/>
        <w:sz w:val="40"/>
        <w:szCs w:val="56"/>
      </w:rPr>
      <w:drawing>
        <wp:anchor distT="0" distB="0" distL="0" distR="0" simplePos="0" relativeHeight="251652096" behindDoc="0" locked="0" layoutInCell="1" allowOverlap="1" wp14:anchorId="208469C2" wp14:editId="521AFF52">
          <wp:simplePos x="0" y="0"/>
          <wp:positionH relativeFrom="margin">
            <wp:posOffset>5974402</wp:posOffset>
          </wp:positionH>
          <wp:positionV relativeFrom="paragraph">
            <wp:posOffset>-117781</wp:posOffset>
          </wp:positionV>
          <wp:extent cx="522495" cy="581966"/>
          <wp:effectExtent l="0" t="0" r="0" b="8890"/>
          <wp:wrapThrough wrapText="bothSides">
            <wp:wrapPolygon edited="0">
              <wp:start x="0" y="0"/>
              <wp:lineTo x="0" y="21223"/>
              <wp:lineTo x="20496" y="21223"/>
              <wp:lineTo x="20496" y="0"/>
              <wp:lineTo x="0" y="0"/>
            </wp:wrapPolygon>
          </wp:wrapThrough>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3" cstate="print"/>
                  <a:stretch>
                    <a:fillRect/>
                  </a:stretch>
                </pic:blipFill>
                <pic:spPr>
                  <a:xfrm>
                    <a:off x="0" y="0"/>
                    <a:ext cx="522495" cy="581966"/>
                  </a:xfrm>
                  <a:prstGeom prst="rect">
                    <a:avLst/>
                  </a:prstGeom>
                </pic:spPr>
              </pic:pic>
            </a:graphicData>
          </a:graphic>
          <wp14:sizeRelH relativeFrom="margin">
            <wp14:pctWidth>0</wp14:pctWidth>
          </wp14:sizeRelH>
          <wp14:sizeRelV relativeFrom="margin">
            <wp14:pctHeight>0</wp14:pctHeight>
          </wp14:sizeRelV>
        </wp:anchor>
      </w:drawing>
    </w:r>
    <w:r w:rsidR="000A52DA" w:rsidRPr="006343AB">
      <w:rPr>
        <w:noProof/>
        <w:sz w:val="40"/>
        <w:szCs w:val="56"/>
      </w:rPr>
      <w:drawing>
        <wp:anchor distT="0" distB="0" distL="0" distR="0" simplePos="0" relativeHeight="251654144" behindDoc="0" locked="0" layoutInCell="1" allowOverlap="1" wp14:anchorId="4E9B72DA" wp14:editId="70DC64FC">
          <wp:simplePos x="0" y="0"/>
          <wp:positionH relativeFrom="page">
            <wp:posOffset>5996738</wp:posOffset>
          </wp:positionH>
          <wp:positionV relativeFrom="paragraph">
            <wp:posOffset>52574</wp:posOffset>
          </wp:positionV>
          <wp:extent cx="798609" cy="325674"/>
          <wp:effectExtent l="0" t="0" r="1905" b="0"/>
          <wp:wrapThrough wrapText="bothSides">
            <wp:wrapPolygon edited="0">
              <wp:start x="0" y="0"/>
              <wp:lineTo x="0" y="20250"/>
              <wp:lineTo x="21136" y="20250"/>
              <wp:lineTo x="21136" y="0"/>
              <wp:lineTo x="0" y="0"/>
            </wp:wrapPolygon>
          </wp:wrapThrough>
          <wp:docPr id="1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4" cstate="print"/>
                  <a:stretch>
                    <a:fillRect/>
                  </a:stretch>
                </pic:blipFill>
                <pic:spPr>
                  <a:xfrm>
                    <a:off x="0" y="0"/>
                    <a:ext cx="798609" cy="32567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6D4CD" w14:textId="77777777" w:rsidR="00434716" w:rsidRDefault="00434716" w:rsidP="00A156B7">
      <w:pPr>
        <w:spacing w:after="0" w:line="240" w:lineRule="auto"/>
      </w:pPr>
      <w:r>
        <w:separator/>
      </w:r>
    </w:p>
  </w:footnote>
  <w:footnote w:type="continuationSeparator" w:id="0">
    <w:p w14:paraId="07B42EBC" w14:textId="77777777" w:rsidR="00434716" w:rsidRDefault="00434716" w:rsidP="00A156B7">
      <w:pPr>
        <w:spacing w:after="0" w:line="240" w:lineRule="auto"/>
      </w:pPr>
      <w:r>
        <w:continuationSeparator/>
      </w:r>
    </w:p>
  </w:footnote>
  <w:footnote w:id="1">
    <w:p w14:paraId="569ACFC9" w14:textId="77777777" w:rsidR="00D6561B" w:rsidRPr="00FC5AB2" w:rsidRDefault="00D6561B" w:rsidP="00D6561B">
      <w:pPr>
        <w:pStyle w:val="FootnoteText"/>
        <w:rPr>
          <w:sz w:val="16"/>
          <w:szCs w:val="16"/>
          <w:lang w:val="ka-GE"/>
        </w:rPr>
      </w:pPr>
      <w:r>
        <w:rPr>
          <w:rStyle w:val="FootnoteReference"/>
        </w:rPr>
        <w:footnoteRef/>
      </w:r>
      <w:r w:rsidR="38DB96D0">
        <w:t xml:space="preserve"> </w:t>
      </w:r>
      <w:r w:rsidR="38DB96D0" w:rsidRPr="00FC5AB2">
        <w:rPr>
          <w:sz w:val="16"/>
          <w:szCs w:val="16"/>
        </w:rPr>
        <w:t xml:space="preserve">Armenia – Ijevan, Sevan, Charentsavan; Azerbaijan – Sheki, Lankaran, Khirdalan; Georgia – Zugdidi, Poti, Kutaisi; Republic of Moldova – Orhei, Cahul; Ukraine - </w:t>
      </w:r>
      <w:r w:rsidR="38DB96D0" w:rsidRPr="00AA1B7B">
        <w:rPr>
          <w:sz w:val="16"/>
          <w:szCs w:val="16"/>
        </w:rPr>
        <w:t>Odessa</w:t>
      </w:r>
      <w:r w:rsidR="38DB96D0" w:rsidRPr="00FC5AB2">
        <w:rPr>
          <w:sz w:val="16"/>
          <w:szCs w:val="16"/>
        </w:rPr>
        <w:t>, Rivne, and Vinnitsa</w:t>
      </w:r>
    </w:p>
  </w:footnote>
  <w:footnote w:id="2">
    <w:p w14:paraId="043509CC" w14:textId="5FCE6000" w:rsidR="37AD93FC" w:rsidRDefault="37AD93FC" w:rsidP="37AD93FC">
      <w:pPr>
        <w:pStyle w:val="FootnoteText"/>
      </w:pPr>
      <w:r w:rsidRPr="37AD93FC">
        <w:rPr>
          <w:rStyle w:val="FootnoteReference"/>
        </w:rPr>
        <w:footnoteRef/>
      </w:r>
      <w:r>
        <w:t xml:space="preserve"> </w:t>
      </w:r>
      <w:r w:rsidRPr="37AD93FC">
        <w:rPr>
          <w:rFonts w:ascii="Calibri" w:eastAsia="Calibri" w:hAnsi="Calibri" w:cs="Calibri"/>
          <w:lang w:val="en-GB"/>
        </w:rPr>
        <w:t xml:space="preserve"> The implementation of the activity format and timeline will be contingent upon the prevailing conditions and security situation due to the ongoing Russian invasion in Ukraine and the full-scale war.</w:t>
      </w:r>
    </w:p>
  </w:footnote>
  <w:footnote w:id="3">
    <w:p w14:paraId="261D3FB0" w14:textId="6C75E34E" w:rsidR="37AD93FC" w:rsidRDefault="37AD93FC" w:rsidP="37AD93FC">
      <w:pPr>
        <w:pStyle w:val="FootnoteText"/>
      </w:pPr>
      <w:r w:rsidRPr="37AD93FC">
        <w:rPr>
          <w:rStyle w:val="FootnoteReference"/>
        </w:rPr>
        <w:footnoteRef/>
      </w:r>
      <w:r w:rsidR="33464E9B">
        <w:t xml:space="preserve"> Research component will be focused on those cities that received funding for CDS implementation (Ijevan, Lankaran, Zugdidi</w:t>
      </w:r>
      <w:r w:rsidR="00EC283B">
        <w:t xml:space="preserve">, </w:t>
      </w:r>
      <w:r w:rsidR="33464E9B">
        <w:t>Cahul</w:t>
      </w:r>
      <w:r w:rsidR="00EC283B">
        <w:t>,</w:t>
      </w:r>
      <w:r w:rsidR="00EC283B" w:rsidRPr="00EC283B">
        <w:rPr>
          <w:rFonts w:ascii="Goethe FF Clan" w:eastAsia="Goethe FF Clan" w:hAnsi="Goethe FF Clan"/>
        </w:rPr>
        <w:t xml:space="preserve"> </w:t>
      </w:r>
      <w:r w:rsidR="00EC283B" w:rsidRPr="009C36B5">
        <w:rPr>
          <w:rFonts w:ascii="Goethe FF Clan" w:eastAsia="Goethe FF Clan" w:hAnsi="Goethe FF Clan"/>
        </w:rPr>
        <w:t>Vinnitsa</w:t>
      </w:r>
      <w:r w:rsidR="00EC283B">
        <w:rPr>
          <w:rFonts w:ascii="Goethe FF Clan" w:eastAsia="Goethe FF Clan" w:hAnsi="Goethe FF Clan"/>
        </w:rPr>
        <w:t>,</w:t>
      </w:r>
      <w:r w:rsidR="00EC283B" w:rsidRPr="00EC283B">
        <w:t xml:space="preserve"> </w:t>
      </w:r>
      <w:r w:rsidR="00C41989" w:rsidRPr="009C36B5">
        <w:t>Odessa,</w:t>
      </w:r>
      <w:r w:rsidR="00EC283B">
        <w:t xml:space="preserve"> and </w:t>
      </w:r>
      <w:r w:rsidR="00EC283B" w:rsidRPr="009C36B5">
        <w:t>Rivne</w:t>
      </w:r>
      <w:r w:rsidR="33464E9B">
        <w:t>)</w:t>
      </w:r>
    </w:p>
  </w:footnote>
  <w:footnote w:id="4">
    <w:p w14:paraId="1119E9AD" w14:textId="7683B1A6" w:rsidR="37AD93FC" w:rsidRDefault="37AD93FC" w:rsidP="37AD93FC">
      <w:pPr>
        <w:pStyle w:val="FootnoteText"/>
      </w:pPr>
      <w:r w:rsidRPr="37AD93FC">
        <w:rPr>
          <w:rStyle w:val="FootnoteReference"/>
        </w:rPr>
        <w:footnoteRef/>
      </w:r>
      <w:r>
        <w:t xml:space="preserve"> The proposed methodology by the ESP may in part</w:t>
      </w:r>
      <w:r w:rsidR="00C41989">
        <w:t xml:space="preserve"> can</w:t>
      </w:r>
      <w:r>
        <w:t xml:space="preserve"> be inspired from the "Mapping and Strategy Building Handbook for Creative Towns and Regions", which was an output of the EU-funded Creative Towns and Regions Initiative (Part of the European Union EaP Culture and Creativity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0426" w14:textId="77777777" w:rsidR="000A52DA" w:rsidRDefault="38DB96D0">
    <w:pPr>
      <w:pStyle w:val="Header"/>
    </w:pPr>
    <w:r>
      <w:rPr>
        <w:noProof/>
      </w:rPr>
      <w:drawing>
        <wp:inline distT="0" distB="0" distL="0" distR="0" wp14:anchorId="022E09A3" wp14:editId="38DB96D0">
          <wp:extent cx="1289050" cy="949826"/>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289050" cy="949826"/>
                  </a:xfrm>
                  <a:prstGeom prst="rect">
                    <a:avLst/>
                  </a:prstGeom>
                </pic:spPr>
              </pic:pic>
            </a:graphicData>
          </a:graphic>
        </wp:inline>
      </w:drawing>
    </w:r>
  </w:p>
  <w:p w14:paraId="2DFEEAF7" w14:textId="77777777" w:rsidR="000A52DA" w:rsidRDefault="000A52DA">
    <w:pPr>
      <w:pStyle w:val="Header"/>
    </w:pPr>
  </w:p>
</w:hdr>
</file>

<file path=word/intelligence2.xml><?xml version="1.0" encoding="utf-8"?>
<int2:intelligence xmlns:int2="http://schemas.microsoft.com/office/intelligence/2020/intelligence" xmlns:oel="http://schemas.microsoft.com/office/2019/extlst">
  <int2:observations>
    <int2:textHash int2:hashCode="g187UOM3GUItb6" int2:id="xhMpPCgu">
      <int2:state int2:value="Rejected" int2:type="AugLoop_Text_Critique"/>
    </int2:textHash>
    <int2:textHash int2:hashCode="HX/TETFTdQF2Eu" int2:id="9wTpJ5ge">
      <int2:state int2:value="Rejected" int2:type="AugLoop_Text_Critique"/>
    </int2:textHash>
    <int2:bookmark int2:bookmarkName="_Int_lhGTGQgN" int2:invalidationBookmarkName="" int2:hashCode="aqIDV4T6iSH9IK" int2:id="SDxVM2vf">
      <int2:state int2:value="Rejected" int2:type="AugLoop_Text_Critique"/>
    </int2:bookmark>
    <int2:bookmark int2:bookmarkName="_Int_9jBfVDRx" int2:invalidationBookmarkName="" int2:hashCode="gR0Ghb8xJX+pP2" int2:id="VJMa6rY9">
      <int2:state int2:value="Rejected" int2:type="AugLoop_Text_Critique"/>
    </int2:bookmark>
    <int2:bookmark int2:bookmarkName="_Int_YqJyVp69" int2:invalidationBookmarkName="" int2:hashCode="IIZTloTZTI80Oo" int2:id="B5eSapz5">
      <int2:state int2:value="Rejected" int2:type="AugLoop_Acronyms_AcronymsCritique"/>
    </int2:bookmark>
    <int2:bookmark int2:bookmarkName="_Int_ba7avEhf" int2:invalidationBookmarkName="" int2:hashCode="pbfVeoV0cFyb/y" int2:id="ADWcwbiD">
      <int2:state int2:value="Rejected" int2:type="AugLoop_Acronyms_AcronymsCritique"/>
    </int2:bookmark>
    <int2:bookmark int2:bookmarkName="_Int_S3B70GJ1" int2:invalidationBookmarkName="" int2:hashCode="bPFKHWJjit9PRQ" int2:id="xR2AO6ff">
      <int2:state int2:value="Rejected" int2:type="AugLoop_Text_Critique"/>
    </int2:bookmark>
    <int2:bookmark int2:bookmarkName="_Int_i8MLV6Ni" int2:invalidationBookmarkName="" int2:hashCode="yjy7HXpevXoC1W" int2:id="GX21DvHA">
      <int2:state int2:value="Rejected" int2:type="AugLoop_Text_Critique"/>
    </int2:bookmark>
    <int2:bookmark int2:bookmarkName="_Int_Em32to9t" int2:invalidationBookmarkName="" int2:hashCode="usVE9Gcmgd8PB8" int2:id="AIq4nFjb">
      <int2:state int2:value="Rejected" int2:type="AugLoop_Text_Critique"/>
    </int2:bookmark>
    <int2:bookmark int2:bookmarkName="_Int_biKzbr5n" int2:invalidationBookmarkName="" int2:hashCode="HZPlDEpJtg2gic" int2:id="Z3NyErnA">
      <int2:state int2:value="Rejected" int2:type="AugLoop_Text_Critique"/>
    </int2:bookmark>
    <int2:bookmark int2:bookmarkName="_Int_eR9yjet2" int2:invalidationBookmarkName="" int2:hashCode="LKUU69fDph/lOC" int2:id="1BtWvFBG">
      <int2:state int2:value="Rejected" int2:type="AugLoop_Text_Critique"/>
    </int2:bookmark>
    <int2:bookmark int2:bookmarkName="_Int_JgwhGF1V" int2:invalidationBookmarkName="" int2:hashCode="uZNwJpmMR5dKeb" int2:id="vX2kuHrZ">
      <int2:state int2:value="Rejected" int2:type="AugLoop_Text_Critique"/>
    </int2:bookmark>
    <int2:bookmark int2:bookmarkName="_Int_uSQ0lxr5" int2:invalidationBookmarkName="" int2:hashCode="47zPgHVoPH5Pa3" int2:id="mSF53Zq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6823"/>
    <w:multiLevelType w:val="hybridMultilevel"/>
    <w:tmpl w:val="C40E08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B49A9"/>
    <w:multiLevelType w:val="hybridMultilevel"/>
    <w:tmpl w:val="18FCD5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A2D40"/>
    <w:multiLevelType w:val="hybridMultilevel"/>
    <w:tmpl w:val="C1F6964A"/>
    <w:lvl w:ilvl="0" w:tplc="C78CC652">
      <w:start w:val="1"/>
      <w:numFmt w:val="bullet"/>
      <w:lvlText w:val=""/>
      <w:lvlJc w:val="left"/>
      <w:pPr>
        <w:ind w:left="720" w:hanging="360"/>
      </w:pPr>
      <w:rPr>
        <w:rFonts w:ascii="Wingdings" w:hAnsi="Wingdings" w:cs="Wingdings" w:hint="default"/>
        <w:b/>
        <w:color w:val="A0C8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886C8B"/>
    <w:multiLevelType w:val="hybridMultilevel"/>
    <w:tmpl w:val="B900A3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E0D198"/>
    <w:multiLevelType w:val="hybridMultilevel"/>
    <w:tmpl w:val="493289E2"/>
    <w:lvl w:ilvl="0" w:tplc="48AA2928">
      <w:start w:val="1"/>
      <w:numFmt w:val="bullet"/>
      <w:lvlText w:val=""/>
      <w:lvlJc w:val="left"/>
      <w:pPr>
        <w:ind w:left="720" w:hanging="360"/>
      </w:pPr>
      <w:rPr>
        <w:rFonts w:ascii="Symbol" w:hAnsi="Symbol" w:hint="default"/>
      </w:rPr>
    </w:lvl>
    <w:lvl w:ilvl="1" w:tplc="709CA2C0">
      <w:start w:val="1"/>
      <w:numFmt w:val="bullet"/>
      <w:lvlText w:val="o"/>
      <w:lvlJc w:val="left"/>
      <w:pPr>
        <w:ind w:left="1440" w:hanging="360"/>
      </w:pPr>
      <w:rPr>
        <w:rFonts w:ascii="Courier New" w:hAnsi="Courier New" w:hint="default"/>
      </w:rPr>
    </w:lvl>
    <w:lvl w:ilvl="2" w:tplc="1BE227D4">
      <w:start w:val="1"/>
      <w:numFmt w:val="bullet"/>
      <w:lvlText w:val=""/>
      <w:lvlJc w:val="left"/>
      <w:pPr>
        <w:ind w:left="2160" w:hanging="360"/>
      </w:pPr>
      <w:rPr>
        <w:rFonts w:ascii="Wingdings" w:hAnsi="Wingdings" w:hint="default"/>
      </w:rPr>
    </w:lvl>
    <w:lvl w:ilvl="3" w:tplc="69042B68">
      <w:start w:val="1"/>
      <w:numFmt w:val="bullet"/>
      <w:lvlText w:val=""/>
      <w:lvlJc w:val="left"/>
      <w:pPr>
        <w:ind w:left="2880" w:hanging="360"/>
      </w:pPr>
      <w:rPr>
        <w:rFonts w:ascii="Symbol" w:hAnsi="Symbol" w:hint="default"/>
      </w:rPr>
    </w:lvl>
    <w:lvl w:ilvl="4" w:tplc="BBE4A294">
      <w:start w:val="1"/>
      <w:numFmt w:val="bullet"/>
      <w:lvlText w:val="o"/>
      <w:lvlJc w:val="left"/>
      <w:pPr>
        <w:ind w:left="3600" w:hanging="360"/>
      </w:pPr>
      <w:rPr>
        <w:rFonts w:ascii="Courier New" w:hAnsi="Courier New" w:hint="default"/>
      </w:rPr>
    </w:lvl>
    <w:lvl w:ilvl="5" w:tplc="8D207636">
      <w:start w:val="1"/>
      <w:numFmt w:val="bullet"/>
      <w:lvlText w:val=""/>
      <w:lvlJc w:val="left"/>
      <w:pPr>
        <w:ind w:left="4320" w:hanging="360"/>
      </w:pPr>
      <w:rPr>
        <w:rFonts w:ascii="Wingdings" w:hAnsi="Wingdings" w:hint="default"/>
      </w:rPr>
    </w:lvl>
    <w:lvl w:ilvl="6" w:tplc="72D8611C">
      <w:start w:val="1"/>
      <w:numFmt w:val="bullet"/>
      <w:lvlText w:val=""/>
      <w:lvlJc w:val="left"/>
      <w:pPr>
        <w:ind w:left="5040" w:hanging="360"/>
      </w:pPr>
      <w:rPr>
        <w:rFonts w:ascii="Symbol" w:hAnsi="Symbol" w:hint="default"/>
      </w:rPr>
    </w:lvl>
    <w:lvl w:ilvl="7" w:tplc="D0364A80">
      <w:start w:val="1"/>
      <w:numFmt w:val="bullet"/>
      <w:lvlText w:val="o"/>
      <w:lvlJc w:val="left"/>
      <w:pPr>
        <w:ind w:left="5760" w:hanging="360"/>
      </w:pPr>
      <w:rPr>
        <w:rFonts w:ascii="Courier New" w:hAnsi="Courier New" w:hint="default"/>
      </w:rPr>
    </w:lvl>
    <w:lvl w:ilvl="8" w:tplc="6AB28E5A">
      <w:start w:val="1"/>
      <w:numFmt w:val="bullet"/>
      <w:lvlText w:val=""/>
      <w:lvlJc w:val="left"/>
      <w:pPr>
        <w:ind w:left="6480" w:hanging="360"/>
      </w:pPr>
      <w:rPr>
        <w:rFonts w:ascii="Wingdings" w:hAnsi="Wingdings" w:hint="default"/>
      </w:rPr>
    </w:lvl>
  </w:abstractNum>
  <w:abstractNum w:abstractNumId="5" w15:restartNumberingAfterBreak="0">
    <w:nsid w:val="21E0459B"/>
    <w:multiLevelType w:val="hybridMultilevel"/>
    <w:tmpl w:val="02A60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B5959"/>
    <w:multiLevelType w:val="hybridMultilevel"/>
    <w:tmpl w:val="BAE67C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D6B11D9"/>
    <w:multiLevelType w:val="hybridMultilevel"/>
    <w:tmpl w:val="3E7EC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949C7"/>
    <w:multiLevelType w:val="hybridMultilevel"/>
    <w:tmpl w:val="4EE40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095C20"/>
    <w:multiLevelType w:val="hybridMultilevel"/>
    <w:tmpl w:val="1D5498DA"/>
    <w:lvl w:ilvl="0" w:tplc="E3A86AC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60346B"/>
    <w:multiLevelType w:val="hybridMultilevel"/>
    <w:tmpl w:val="3282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D5437"/>
    <w:multiLevelType w:val="hybridMultilevel"/>
    <w:tmpl w:val="B7FAA7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102588"/>
    <w:multiLevelType w:val="hybridMultilevel"/>
    <w:tmpl w:val="D3366184"/>
    <w:lvl w:ilvl="0" w:tplc="00C4CA1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4334A"/>
    <w:multiLevelType w:val="hybridMultilevel"/>
    <w:tmpl w:val="D15C4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A565C"/>
    <w:multiLevelType w:val="hybridMultilevel"/>
    <w:tmpl w:val="9BEAEA5E"/>
    <w:lvl w:ilvl="0" w:tplc="D94A9EB0">
      <w:start w:val="1"/>
      <w:numFmt w:val="bullet"/>
      <w:lvlText w:val=""/>
      <w:lvlJc w:val="left"/>
      <w:pPr>
        <w:ind w:left="1440" w:hanging="360"/>
      </w:pPr>
      <w:rPr>
        <w:rFonts w:ascii="Symbol" w:hAnsi="Symbol"/>
      </w:rPr>
    </w:lvl>
    <w:lvl w:ilvl="1" w:tplc="40A801AC">
      <w:start w:val="1"/>
      <w:numFmt w:val="bullet"/>
      <w:lvlText w:val=""/>
      <w:lvlJc w:val="left"/>
      <w:pPr>
        <w:ind w:left="1440" w:hanging="360"/>
      </w:pPr>
      <w:rPr>
        <w:rFonts w:ascii="Symbol" w:hAnsi="Symbol"/>
      </w:rPr>
    </w:lvl>
    <w:lvl w:ilvl="2" w:tplc="5EE614CA">
      <w:start w:val="1"/>
      <w:numFmt w:val="bullet"/>
      <w:lvlText w:val=""/>
      <w:lvlJc w:val="left"/>
      <w:pPr>
        <w:ind w:left="1440" w:hanging="360"/>
      </w:pPr>
      <w:rPr>
        <w:rFonts w:ascii="Symbol" w:hAnsi="Symbol"/>
      </w:rPr>
    </w:lvl>
    <w:lvl w:ilvl="3" w:tplc="D06C4442">
      <w:start w:val="1"/>
      <w:numFmt w:val="bullet"/>
      <w:lvlText w:val=""/>
      <w:lvlJc w:val="left"/>
      <w:pPr>
        <w:ind w:left="1440" w:hanging="360"/>
      </w:pPr>
      <w:rPr>
        <w:rFonts w:ascii="Symbol" w:hAnsi="Symbol"/>
      </w:rPr>
    </w:lvl>
    <w:lvl w:ilvl="4" w:tplc="032C1334">
      <w:start w:val="1"/>
      <w:numFmt w:val="bullet"/>
      <w:lvlText w:val=""/>
      <w:lvlJc w:val="left"/>
      <w:pPr>
        <w:ind w:left="1440" w:hanging="360"/>
      </w:pPr>
      <w:rPr>
        <w:rFonts w:ascii="Symbol" w:hAnsi="Symbol"/>
      </w:rPr>
    </w:lvl>
    <w:lvl w:ilvl="5" w:tplc="01CAEA4A">
      <w:start w:val="1"/>
      <w:numFmt w:val="bullet"/>
      <w:lvlText w:val=""/>
      <w:lvlJc w:val="left"/>
      <w:pPr>
        <w:ind w:left="1440" w:hanging="360"/>
      </w:pPr>
      <w:rPr>
        <w:rFonts w:ascii="Symbol" w:hAnsi="Symbol"/>
      </w:rPr>
    </w:lvl>
    <w:lvl w:ilvl="6" w:tplc="BA0C0582">
      <w:start w:val="1"/>
      <w:numFmt w:val="bullet"/>
      <w:lvlText w:val=""/>
      <w:lvlJc w:val="left"/>
      <w:pPr>
        <w:ind w:left="1440" w:hanging="360"/>
      </w:pPr>
      <w:rPr>
        <w:rFonts w:ascii="Symbol" w:hAnsi="Symbol"/>
      </w:rPr>
    </w:lvl>
    <w:lvl w:ilvl="7" w:tplc="967A5CE0">
      <w:start w:val="1"/>
      <w:numFmt w:val="bullet"/>
      <w:lvlText w:val=""/>
      <w:lvlJc w:val="left"/>
      <w:pPr>
        <w:ind w:left="1440" w:hanging="360"/>
      </w:pPr>
      <w:rPr>
        <w:rFonts w:ascii="Symbol" w:hAnsi="Symbol"/>
      </w:rPr>
    </w:lvl>
    <w:lvl w:ilvl="8" w:tplc="7E5C0908">
      <w:start w:val="1"/>
      <w:numFmt w:val="bullet"/>
      <w:lvlText w:val=""/>
      <w:lvlJc w:val="left"/>
      <w:pPr>
        <w:ind w:left="1440" w:hanging="360"/>
      </w:pPr>
      <w:rPr>
        <w:rFonts w:ascii="Symbol" w:hAnsi="Symbol"/>
      </w:rPr>
    </w:lvl>
  </w:abstractNum>
  <w:abstractNum w:abstractNumId="15" w15:restartNumberingAfterBreak="0">
    <w:nsid w:val="4F0A02DD"/>
    <w:multiLevelType w:val="hybridMultilevel"/>
    <w:tmpl w:val="134E1E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A419CC"/>
    <w:multiLevelType w:val="hybridMultilevel"/>
    <w:tmpl w:val="C6A8A072"/>
    <w:lvl w:ilvl="0" w:tplc="63C8537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B938AA"/>
    <w:multiLevelType w:val="hybridMultilevel"/>
    <w:tmpl w:val="83BE8E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1D061"/>
    <w:multiLevelType w:val="hybridMultilevel"/>
    <w:tmpl w:val="17FC750A"/>
    <w:lvl w:ilvl="0" w:tplc="921E11E4">
      <w:start w:val="1"/>
      <w:numFmt w:val="bullet"/>
      <w:lvlText w:val=""/>
      <w:lvlJc w:val="left"/>
      <w:pPr>
        <w:ind w:left="720" w:hanging="360"/>
      </w:pPr>
      <w:rPr>
        <w:rFonts w:ascii="Symbol" w:hAnsi="Symbol" w:hint="default"/>
      </w:rPr>
    </w:lvl>
    <w:lvl w:ilvl="1" w:tplc="D36C7E94">
      <w:start w:val="1"/>
      <w:numFmt w:val="bullet"/>
      <w:lvlText w:val="o"/>
      <w:lvlJc w:val="left"/>
      <w:pPr>
        <w:ind w:left="1440" w:hanging="360"/>
      </w:pPr>
      <w:rPr>
        <w:rFonts w:ascii="Courier New" w:hAnsi="Courier New" w:hint="default"/>
      </w:rPr>
    </w:lvl>
    <w:lvl w:ilvl="2" w:tplc="851E6C12">
      <w:start w:val="1"/>
      <w:numFmt w:val="bullet"/>
      <w:lvlText w:val=""/>
      <w:lvlJc w:val="left"/>
      <w:pPr>
        <w:ind w:left="2160" w:hanging="360"/>
      </w:pPr>
      <w:rPr>
        <w:rFonts w:ascii="Wingdings" w:hAnsi="Wingdings" w:hint="default"/>
      </w:rPr>
    </w:lvl>
    <w:lvl w:ilvl="3" w:tplc="89A03F0C">
      <w:start w:val="1"/>
      <w:numFmt w:val="bullet"/>
      <w:lvlText w:val=""/>
      <w:lvlJc w:val="left"/>
      <w:pPr>
        <w:ind w:left="2880" w:hanging="360"/>
      </w:pPr>
      <w:rPr>
        <w:rFonts w:ascii="Symbol" w:hAnsi="Symbol" w:hint="default"/>
      </w:rPr>
    </w:lvl>
    <w:lvl w:ilvl="4" w:tplc="3AC02224">
      <w:start w:val="1"/>
      <w:numFmt w:val="bullet"/>
      <w:lvlText w:val="o"/>
      <w:lvlJc w:val="left"/>
      <w:pPr>
        <w:ind w:left="3600" w:hanging="360"/>
      </w:pPr>
      <w:rPr>
        <w:rFonts w:ascii="Courier New" w:hAnsi="Courier New" w:hint="default"/>
      </w:rPr>
    </w:lvl>
    <w:lvl w:ilvl="5" w:tplc="227C466E">
      <w:start w:val="1"/>
      <w:numFmt w:val="bullet"/>
      <w:lvlText w:val=""/>
      <w:lvlJc w:val="left"/>
      <w:pPr>
        <w:ind w:left="4320" w:hanging="360"/>
      </w:pPr>
      <w:rPr>
        <w:rFonts w:ascii="Wingdings" w:hAnsi="Wingdings" w:hint="default"/>
      </w:rPr>
    </w:lvl>
    <w:lvl w:ilvl="6" w:tplc="552CE318">
      <w:start w:val="1"/>
      <w:numFmt w:val="bullet"/>
      <w:lvlText w:val=""/>
      <w:lvlJc w:val="left"/>
      <w:pPr>
        <w:ind w:left="5040" w:hanging="360"/>
      </w:pPr>
      <w:rPr>
        <w:rFonts w:ascii="Symbol" w:hAnsi="Symbol" w:hint="default"/>
      </w:rPr>
    </w:lvl>
    <w:lvl w:ilvl="7" w:tplc="CC323AD6">
      <w:start w:val="1"/>
      <w:numFmt w:val="bullet"/>
      <w:lvlText w:val="o"/>
      <w:lvlJc w:val="left"/>
      <w:pPr>
        <w:ind w:left="5760" w:hanging="360"/>
      </w:pPr>
      <w:rPr>
        <w:rFonts w:ascii="Courier New" w:hAnsi="Courier New" w:hint="default"/>
      </w:rPr>
    </w:lvl>
    <w:lvl w:ilvl="8" w:tplc="7DFA6278">
      <w:start w:val="1"/>
      <w:numFmt w:val="bullet"/>
      <w:lvlText w:val=""/>
      <w:lvlJc w:val="left"/>
      <w:pPr>
        <w:ind w:left="6480" w:hanging="360"/>
      </w:pPr>
      <w:rPr>
        <w:rFonts w:ascii="Wingdings" w:hAnsi="Wingdings" w:hint="default"/>
      </w:rPr>
    </w:lvl>
  </w:abstractNum>
  <w:abstractNum w:abstractNumId="19" w15:restartNumberingAfterBreak="0">
    <w:nsid w:val="571757EA"/>
    <w:multiLevelType w:val="hybridMultilevel"/>
    <w:tmpl w:val="DB3AF870"/>
    <w:lvl w:ilvl="0" w:tplc="DEF622D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AB359AC"/>
    <w:multiLevelType w:val="hybridMultilevel"/>
    <w:tmpl w:val="37AAF69C"/>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1" w15:restartNumberingAfterBreak="0">
    <w:nsid w:val="5E0E7B2E"/>
    <w:multiLevelType w:val="hybridMultilevel"/>
    <w:tmpl w:val="9786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953EDE"/>
    <w:multiLevelType w:val="hybridMultilevel"/>
    <w:tmpl w:val="3790F6F0"/>
    <w:lvl w:ilvl="0" w:tplc="C78CC652">
      <w:start w:val="1"/>
      <w:numFmt w:val="bullet"/>
      <w:lvlText w:val=""/>
      <w:lvlJc w:val="left"/>
      <w:pPr>
        <w:ind w:left="720" w:hanging="360"/>
      </w:pPr>
      <w:rPr>
        <w:rFonts w:ascii="Wingdings" w:hAnsi="Wingdings" w:cs="Wingdings" w:hint="default"/>
        <w:b/>
        <w:color w:val="A0C81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1763ADF"/>
    <w:multiLevelType w:val="hybridMultilevel"/>
    <w:tmpl w:val="78F6ED3E"/>
    <w:lvl w:ilvl="0" w:tplc="FAE25140">
      <w:start w:val="1"/>
      <w:numFmt w:val="bullet"/>
      <w:lvlText w:val=""/>
      <w:lvlJc w:val="left"/>
      <w:pPr>
        <w:ind w:left="720" w:hanging="360"/>
      </w:pPr>
      <w:rPr>
        <w:rFonts w:ascii="Symbol" w:hAnsi="Symbol" w:hint="default"/>
      </w:rPr>
    </w:lvl>
    <w:lvl w:ilvl="1" w:tplc="63BA4D76">
      <w:start w:val="1"/>
      <w:numFmt w:val="bullet"/>
      <w:lvlText w:val="o"/>
      <w:lvlJc w:val="left"/>
      <w:pPr>
        <w:ind w:left="1440" w:hanging="360"/>
      </w:pPr>
      <w:rPr>
        <w:rFonts w:ascii="Courier New" w:hAnsi="Courier New" w:hint="default"/>
      </w:rPr>
    </w:lvl>
    <w:lvl w:ilvl="2" w:tplc="06F2EC0C">
      <w:start w:val="1"/>
      <w:numFmt w:val="bullet"/>
      <w:lvlText w:val=""/>
      <w:lvlJc w:val="left"/>
      <w:pPr>
        <w:ind w:left="2160" w:hanging="360"/>
      </w:pPr>
      <w:rPr>
        <w:rFonts w:ascii="Wingdings" w:hAnsi="Wingdings" w:hint="default"/>
      </w:rPr>
    </w:lvl>
    <w:lvl w:ilvl="3" w:tplc="1D5C92F0">
      <w:start w:val="1"/>
      <w:numFmt w:val="bullet"/>
      <w:lvlText w:val=""/>
      <w:lvlJc w:val="left"/>
      <w:pPr>
        <w:ind w:left="2880" w:hanging="360"/>
      </w:pPr>
      <w:rPr>
        <w:rFonts w:ascii="Symbol" w:hAnsi="Symbol" w:hint="default"/>
      </w:rPr>
    </w:lvl>
    <w:lvl w:ilvl="4" w:tplc="A7923BC0">
      <w:start w:val="1"/>
      <w:numFmt w:val="bullet"/>
      <w:lvlText w:val="o"/>
      <w:lvlJc w:val="left"/>
      <w:pPr>
        <w:ind w:left="3600" w:hanging="360"/>
      </w:pPr>
      <w:rPr>
        <w:rFonts w:ascii="Courier New" w:hAnsi="Courier New" w:hint="default"/>
      </w:rPr>
    </w:lvl>
    <w:lvl w:ilvl="5" w:tplc="A4306D12">
      <w:start w:val="1"/>
      <w:numFmt w:val="bullet"/>
      <w:lvlText w:val=""/>
      <w:lvlJc w:val="left"/>
      <w:pPr>
        <w:ind w:left="4320" w:hanging="360"/>
      </w:pPr>
      <w:rPr>
        <w:rFonts w:ascii="Wingdings" w:hAnsi="Wingdings" w:hint="default"/>
      </w:rPr>
    </w:lvl>
    <w:lvl w:ilvl="6" w:tplc="AFFE3212">
      <w:start w:val="1"/>
      <w:numFmt w:val="bullet"/>
      <w:lvlText w:val=""/>
      <w:lvlJc w:val="left"/>
      <w:pPr>
        <w:ind w:left="5040" w:hanging="360"/>
      </w:pPr>
      <w:rPr>
        <w:rFonts w:ascii="Symbol" w:hAnsi="Symbol" w:hint="default"/>
      </w:rPr>
    </w:lvl>
    <w:lvl w:ilvl="7" w:tplc="4574E262">
      <w:start w:val="1"/>
      <w:numFmt w:val="bullet"/>
      <w:lvlText w:val="o"/>
      <w:lvlJc w:val="left"/>
      <w:pPr>
        <w:ind w:left="5760" w:hanging="360"/>
      </w:pPr>
      <w:rPr>
        <w:rFonts w:ascii="Courier New" w:hAnsi="Courier New" w:hint="default"/>
      </w:rPr>
    </w:lvl>
    <w:lvl w:ilvl="8" w:tplc="78D2A318">
      <w:start w:val="1"/>
      <w:numFmt w:val="bullet"/>
      <w:lvlText w:val=""/>
      <w:lvlJc w:val="left"/>
      <w:pPr>
        <w:ind w:left="6480" w:hanging="360"/>
      </w:pPr>
      <w:rPr>
        <w:rFonts w:ascii="Wingdings" w:hAnsi="Wingdings" w:hint="default"/>
      </w:rPr>
    </w:lvl>
  </w:abstractNum>
  <w:abstractNum w:abstractNumId="24" w15:restartNumberingAfterBreak="0">
    <w:nsid w:val="781875FE"/>
    <w:multiLevelType w:val="hybridMultilevel"/>
    <w:tmpl w:val="6E203BCC"/>
    <w:lvl w:ilvl="0" w:tplc="4E34B6CC">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8385917">
    <w:abstractNumId w:val="23"/>
  </w:num>
  <w:num w:numId="2" w16cid:durableId="1964652806">
    <w:abstractNumId w:val="4"/>
  </w:num>
  <w:num w:numId="3" w16cid:durableId="1892111379">
    <w:abstractNumId w:val="18"/>
  </w:num>
  <w:num w:numId="4" w16cid:durableId="1624071409">
    <w:abstractNumId w:val="9"/>
  </w:num>
  <w:num w:numId="5" w16cid:durableId="1169057780">
    <w:abstractNumId w:val="17"/>
  </w:num>
  <w:num w:numId="6" w16cid:durableId="356388491">
    <w:abstractNumId w:val="24"/>
  </w:num>
  <w:num w:numId="7" w16cid:durableId="1890457690">
    <w:abstractNumId w:val="7"/>
  </w:num>
  <w:num w:numId="8" w16cid:durableId="1498382089">
    <w:abstractNumId w:val="16"/>
  </w:num>
  <w:num w:numId="9" w16cid:durableId="1405880099">
    <w:abstractNumId w:val="11"/>
  </w:num>
  <w:num w:numId="10" w16cid:durableId="911892592">
    <w:abstractNumId w:val="20"/>
  </w:num>
  <w:num w:numId="11" w16cid:durableId="1027408961">
    <w:abstractNumId w:val="0"/>
  </w:num>
  <w:num w:numId="12" w16cid:durableId="731588440">
    <w:abstractNumId w:val="12"/>
  </w:num>
  <w:num w:numId="13" w16cid:durableId="333799940">
    <w:abstractNumId w:val="6"/>
  </w:num>
  <w:num w:numId="14" w16cid:durableId="1866794208">
    <w:abstractNumId w:val="21"/>
  </w:num>
  <w:num w:numId="15" w16cid:durableId="860434735">
    <w:abstractNumId w:val="15"/>
  </w:num>
  <w:num w:numId="16" w16cid:durableId="403575164">
    <w:abstractNumId w:val="14"/>
  </w:num>
  <w:num w:numId="17" w16cid:durableId="922681480">
    <w:abstractNumId w:val="3"/>
  </w:num>
  <w:num w:numId="18" w16cid:durableId="1256864853">
    <w:abstractNumId w:val="8"/>
  </w:num>
  <w:num w:numId="19" w16cid:durableId="1140074165">
    <w:abstractNumId w:val="13"/>
  </w:num>
  <w:num w:numId="20" w16cid:durableId="1048721574">
    <w:abstractNumId w:val="5"/>
  </w:num>
  <w:num w:numId="21" w16cid:durableId="1964312239">
    <w:abstractNumId w:val="10"/>
  </w:num>
  <w:num w:numId="22" w16cid:durableId="973097219">
    <w:abstractNumId w:val="19"/>
  </w:num>
  <w:num w:numId="23" w16cid:durableId="1870679020">
    <w:abstractNumId w:val="22"/>
  </w:num>
  <w:num w:numId="24" w16cid:durableId="142550177">
    <w:abstractNumId w:val="22"/>
  </w:num>
  <w:num w:numId="25" w16cid:durableId="1490946449">
    <w:abstractNumId w:val="2"/>
  </w:num>
  <w:num w:numId="26" w16cid:durableId="202494077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74"/>
    <w:rsid w:val="000067D0"/>
    <w:rsid w:val="0001214B"/>
    <w:rsid w:val="000179BC"/>
    <w:rsid w:val="00020949"/>
    <w:rsid w:val="00021488"/>
    <w:rsid w:val="00045D20"/>
    <w:rsid w:val="000542F5"/>
    <w:rsid w:val="00056CE3"/>
    <w:rsid w:val="00057613"/>
    <w:rsid w:val="000606D1"/>
    <w:rsid w:val="00060D93"/>
    <w:rsid w:val="0006501A"/>
    <w:rsid w:val="00071F72"/>
    <w:rsid w:val="00081EFE"/>
    <w:rsid w:val="000969A2"/>
    <w:rsid w:val="000A0070"/>
    <w:rsid w:val="000A5186"/>
    <w:rsid w:val="000A52DA"/>
    <w:rsid w:val="000A601F"/>
    <w:rsid w:val="000A741E"/>
    <w:rsid w:val="000B31B6"/>
    <w:rsid w:val="000B4317"/>
    <w:rsid w:val="000B7E5F"/>
    <w:rsid w:val="000C1072"/>
    <w:rsid w:val="000C5A79"/>
    <w:rsid w:val="000D5E20"/>
    <w:rsid w:val="000E0833"/>
    <w:rsid w:val="000E23F8"/>
    <w:rsid w:val="000E3E0F"/>
    <w:rsid w:val="000F164C"/>
    <w:rsid w:val="000F629C"/>
    <w:rsid w:val="00100DE8"/>
    <w:rsid w:val="001050D7"/>
    <w:rsid w:val="001112FB"/>
    <w:rsid w:val="0012266B"/>
    <w:rsid w:val="00125B69"/>
    <w:rsid w:val="001305FC"/>
    <w:rsid w:val="001319F7"/>
    <w:rsid w:val="00131CFE"/>
    <w:rsid w:val="001368A1"/>
    <w:rsid w:val="00140A8D"/>
    <w:rsid w:val="00141DC8"/>
    <w:rsid w:val="00143C46"/>
    <w:rsid w:val="00143DDC"/>
    <w:rsid w:val="001538A5"/>
    <w:rsid w:val="0016039D"/>
    <w:rsid w:val="0016150E"/>
    <w:rsid w:val="0016244B"/>
    <w:rsid w:val="00163571"/>
    <w:rsid w:val="001641B1"/>
    <w:rsid w:val="00169675"/>
    <w:rsid w:val="00171A23"/>
    <w:rsid w:val="00172C14"/>
    <w:rsid w:val="001730B5"/>
    <w:rsid w:val="00173377"/>
    <w:rsid w:val="001743ED"/>
    <w:rsid w:val="001803D4"/>
    <w:rsid w:val="001805EA"/>
    <w:rsid w:val="001813C7"/>
    <w:rsid w:val="00186AF1"/>
    <w:rsid w:val="001905BE"/>
    <w:rsid w:val="00192490"/>
    <w:rsid w:val="001A01E2"/>
    <w:rsid w:val="001A36B0"/>
    <w:rsid w:val="001A697F"/>
    <w:rsid w:val="001A78A0"/>
    <w:rsid w:val="001B0922"/>
    <w:rsid w:val="001C194D"/>
    <w:rsid w:val="001C3520"/>
    <w:rsid w:val="001D1ACE"/>
    <w:rsid w:val="001D3464"/>
    <w:rsid w:val="001D3AAB"/>
    <w:rsid w:val="001D46EE"/>
    <w:rsid w:val="001E205F"/>
    <w:rsid w:val="001E6682"/>
    <w:rsid w:val="001F25A8"/>
    <w:rsid w:val="001F6BCD"/>
    <w:rsid w:val="001F7604"/>
    <w:rsid w:val="00205FA8"/>
    <w:rsid w:val="00226C08"/>
    <w:rsid w:val="0023333A"/>
    <w:rsid w:val="00235515"/>
    <w:rsid w:val="00237839"/>
    <w:rsid w:val="00253A91"/>
    <w:rsid w:val="002561E1"/>
    <w:rsid w:val="00265AFF"/>
    <w:rsid w:val="00273260"/>
    <w:rsid w:val="0027770D"/>
    <w:rsid w:val="002A1414"/>
    <w:rsid w:val="002A5C07"/>
    <w:rsid w:val="002A78ED"/>
    <w:rsid w:val="002B4FA1"/>
    <w:rsid w:val="002B7F45"/>
    <w:rsid w:val="002C0E1B"/>
    <w:rsid w:val="002C55D2"/>
    <w:rsid w:val="002D3604"/>
    <w:rsid w:val="002E6863"/>
    <w:rsid w:val="002F0952"/>
    <w:rsid w:val="002F0E7E"/>
    <w:rsid w:val="002F50FD"/>
    <w:rsid w:val="00302FE5"/>
    <w:rsid w:val="00307E34"/>
    <w:rsid w:val="003135C7"/>
    <w:rsid w:val="003148F9"/>
    <w:rsid w:val="00326AA5"/>
    <w:rsid w:val="003270DC"/>
    <w:rsid w:val="003277D7"/>
    <w:rsid w:val="00330C9E"/>
    <w:rsid w:val="00331BE4"/>
    <w:rsid w:val="00336DF3"/>
    <w:rsid w:val="00342042"/>
    <w:rsid w:val="0034329A"/>
    <w:rsid w:val="00345AE9"/>
    <w:rsid w:val="00347F70"/>
    <w:rsid w:val="0035076F"/>
    <w:rsid w:val="00354F34"/>
    <w:rsid w:val="00361103"/>
    <w:rsid w:val="003611FC"/>
    <w:rsid w:val="00364233"/>
    <w:rsid w:val="003702E7"/>
    <w:rsid w:val="00373152"/>
    <w:rsid w:val="00375324"/>
    <w:rsid w:val="00376492"/>
    <w:rsid w:val="003769C9"/>
    <w:rsid w:val="003801E9"/>
    <w:rsid w:val="00380D0B"/>
    <w:rsid w:val="00382759"/>
    <w:rsid w:val="00385497"/>
    <w:rsid w:val="00391F28"/>
    <w:rsid w:val="003937AB"/>
    <w:rsid w:val="00396039"/>
    <w:rsid w:val="003A4C60"/>
    <w:rsid w:val="003A62F2"/>
    <w:rsid w:val="003C2393"/>
    <w:rsid w:val="003C3086"/>
    <w:rsid w:val="003C4085"/>
    <w:rsid w:val="003D4870"/>
    <w:rsid w:val="003E0F47"/>
    <w:rsid w:val="003E30C5"/>
    <w:rsid w:val="003E44BF"/>
    <w:rsid w:val="003F7CC8"/>
    <w:rsid w:val="004150D0"/>
    <w:rsid w:val="00421D05"/>
    <w:rsid w:val="00425F22"/>
    <w:rsid w:val="00426234"/>
    <w:rsid w:val="00430B70"/>
    <w:rsid w:val="004314DF"/>
    <w:rsid w:val="00432D0D"/>
    <w:rsid w:val="00434716"/>
    <w:rsid w:val="00442428"/>
    <w:rsid w:val="004438F9"/>
    <w:rsid w:val="004443B9"/>
    <w:rsid w:val="00455CF7"/>
    <w:rsid w:val="0047577A"/>
    <w:rsid w:val="00476E8C"/>
    <w:rsid w:val="00477AEB"/>
    <w:rsid w:val="00477D57"/>
    <w:rsid w:val="004808CF"/>
    <w:rsid w:val="00482A74"/>
    <w:rsid w:val="00483C91"/>
    <w:rsid w:val="004919D2"/>
    <w:rsid w:val="00492393"/>
    <w:rsid w:val="00492457"/>
    <w:rsid w:val="00495DC6"/>
    <w:rsid w:val="00496FAD"/>
    <w:rsid w:val="004A4669"/>
    <w:rsid w:val="004B08B0"/>
    <w:rsid w:val="004B36FC"/>
    <w:rsid w:val="004B37B6"/>
    <w:rsid w:val="004B4A69"/>
    <w:rsid w:val="004B5C08"/>
    <w:rsid w:val="004B75FE"/>
    <w:rsid w:val="004C4CB4"/>
    <w:rsid w:val="004C7F42"/>
    <w:rsid w:val="004D40A9"/>
    <w:rsid w:val="004D4AB4"/>
    <w:rsid w:val="004D4E40"/>
    <w:rsid w:val="004D5C89"/>
    <w:rsid w:val="004E7EB9"/>
    <w:rsid w:val="00503225"/>
    <w:rsid w:val="00512E17"/>
    <w:rsid w:val="00520238"/>
    <w:rsid w:val="00523171"/>
    <w:rsid w:val="00530AF2"/>
    <w:rsid w:val="00533F44"/>
    <w:rsid w:val="00541F36"/>
    <w:rsid w:val="00542B75"/>
    <w:rsid w:val="00551B94"/>
    <w:rsid w:val="00557B51"/>
    <w:rsid w:val="005626B1"/>
    <w:rsid w:val="00575560"/>
    <w:rsid w:val="00575ADC"/>
    <w:rsid w:val="005920F3"/>
    <w:rsid w:val="00594388"/>
    <w:rsid w:val="005954FF"/>
    <w:rsid w:val="005A0999"/>
    <w:rsid w:val="005A0B75"/>
    <w:rsid w:val="005A45E3"/>
    <w:rsid w:val="005A640D"/>
    <w:rsid w:val="005B19CB"/>
    <w:rsid w:val="005C56A6"/>
    <w:rsid w:val="005D5761"/>
    <w:rsid w:val="005E0BEC"/>
    <w:rsid w:val="005E7747"/>
    <w:rsid w:val="005F336E"/>
    <w:rsid w:val="005F532E"/>
    <w:rsid w:val="005F6BFC"/>
    <w:rsid w:val="006153E0"/>
    <w:rsid w:val="00616A7A"/>
    <w:rsid w:val="00617F0F"/>
    <w:rsid w:val="0062243E"/>
    <w:rsid w:val="00629198"/>
    <w:rsid w:val="00633264"/>
    <w:rsid w:val="00634142"/>
    <w:rsid w:val="00647362"/>
    <w:rsid w:val="006534E4"/>
    <w:rsid w:val="00655777"/>
    <w:rsid w:val="006572F7"/>
    <w:rsid w:val="00660646"/>
    <w:rsid w:val="0067384E"/>
    <w:rsid w:val="006822BA"/>
    <w:rsid w:val="00686B51"/>
    <w:rsid w:val="00686CBE"/>
    <w:rsid w:val="006927A7"/>
    <w:rsid w:val="006A4B9D"/>
    <w:rsid w:val="006A64BA"/>
    <w:rsid w:val="006A7108"/>
    <w:rsid w:val="006A79A0"/>
    <w:rsid w:val="006A7F44"/>
    <w:rsid w:val="006D10A4"/>
    <w:rsid w:val="006E2709"/>
    <w:rsid w:val="006E6C8D"/>
    <w:rsid w:val="006F508F"/>
    <w:rsid w:val="006F6E77"/>
    <w:rsid w:val="00700C10"/>
    <w:rsid w:val="00701936"/>
    <w:rsid w:val="00706FEB"/>
    <w:rsid w:val="00712736"/>
    <w:rsid w:val="00716923"/>
    <w:rsid w:val="0073293C"/>
    <w:rsid w:val="0073FD0D"/>
    <w:rsid w:val="00740384"/>
    <w:rsid w:val="007422D5"/>
    <w:rsid w:val="00742AB3"/>
    <w:rsid w:val="007442E0"/>
    <w:rsid w:val="00751960"/>
    <w:rsid w:val="00754A72"/>
    <w:rsid w:val="00757269"/>
    <w:rsid w:val="00761483"/>
    <w:rsid w:val="00766BD6"/>
    <w:rsid w:val="0076728D"/>
    <w:rsid w:val="00793DAE"/>
    <w:rsid w:val="0079520E"/>
    <w:rsid w:val="00797ED9"/>
    <w:rsid w:val="007A0211"/>
    <w:rsid w:val="007A1CCE"/>
    <w:rsid w:val="007A5EFD"/>
    <w:rsid w:val="007B408F"/>
    <w:rsid w:val="007B428E"/>
    <w:rsid w:val="007C5ECB"/>
    <w:rsid w:val="007D46D2"/>
    <w:rsid w:val="007E362F"/>
    <w:rsid w:val="007F21E8"/>
    <w:rsid w:val="007F4266"/>
    <w:rsid w:val="007F7CED"/>
    <w:rsid w:val="00800EA7"/>
    <w:rsid w:val="00803351"/>
    <w:rsid w:val="00805AE3"/>
    <w:rsid w:val="00814131"/>
    <w:rsid w:val="0084669B"/>
    <w:rsid w:val="00862D4F"/>
    <w:rsid w:val="008642D5"/>
    <w:rsid w:val="00864609"/>
    <w:rsid w:val="0087471B"/>
    <w:rsid w:val="00885335"/>
    <w:rsid w:val="0089682F"/>
    <w:rsid w:val="008A51F7"/>
    <w:rsid w:val="008B242D"/>
    <w:rsid w:val="008B3954"/>
    <w:rsid w:val="008B4073"/>
    <w:rsid w:val="008B4E6E"/>
    <w:rsid w:val="008C554B"/>
    <w:rsid w:val="008D3484"/>
    <w:rsid w:val="008E17DA"/>
    <w:rsid w:val="008E245D"/>
    <w:rsid w:val="008E3561"/>
    <w:rsid w:val="008F14E9"/>
    <w:rsid w:val="009047E6"/>
    <w:rsid w:val="00905DA7"/>
    <w:rsid w:val="00906264"/>
    <w:rsid w:val="00910805"/>
    <w:rsid w:val="009137F5"/>
    <w:rsid w:val="00916885"/>
    <w:rsid w:val="00916CFF"/>
    <w:rsid w:val="00920575"/>
    <w:rsid w:val="00923F83"/>
    <w:rsid w:val="00934197"/>
    <w:rsid w:val="00936993"/>
    <w:rsid w:val="00940C39"/>
    <w:rsid w:val="00940DFD"/>
    <w:rsid w:val="00941054"/>
    <w:rsid w:val="00944BF5"/>
    <w:rsid w:val="0095097B"/>
    <w:rsid w:val="009569CF"/>
    <w:rsid w:val="00980376"/>
    <w:rsid w:val="0098060C"/>
    <w:rsid w:val="00980AF2"/>
    <w:rsid w:val="00982141"/>
    <w:rsid w:val="009872A3"/>
    <w:rsid w:val="00994A46"/>
    <w:rsid w:val="0099661C"/>
    <w:rsid w:val="009A0917"/>
    <w:rsid w:val="009A1BF7"/>
    <w:rsid w:val="009A2F2A"/>
    <w:rsid w:val="009A5279"/>
    <w:rsid w:val="009B2B63"/>
    <w:rsid w:val="009C2614"/>
    <w:rsid w:val="009C763F"/>
    <w:rsid w:val="009D3D98"/>
    <w:rsid w:val="009D4562"/>
    <w:rsid w:val="009E078B"/>
    <w:rsid w:val="009E0D0C"/>
    <w:rsid w:val="009E14BA"/>
    <w:rsid w:val="009E5869"/>
    <w:rsid w:val="009F12D9"/>
    <w:rsid w:val="009F7915"/>
    <w:rsid w:val="00A0005A"/>
    <w:rsid w:val="00A037BE"/>
    <w:rsid w:val="00A129B1"/>
    <w:rsid w:val="00A12C48"/>
    <w:rsid w:val="00A13874"/>
    <w:rsid w:val="00A139B5"/>
    <w:rsid w:val="00A156B7"/>
    <w:rsid w:val="00A436A2"/>
    <w:rsid w:val="00A50ACF"/>
    <w:rsid w:val="00A603E9"/>
    <w:rsid w:val="00A64767"/>
    <w:rsid w:val="00A67148"/>
    <w:rsid w:val="00A7768F"/>
    <w:rsid w:val="00A847A1"/>
    <w:rsid w:val="00A85C03"/>
    <w:rsid w:val="00A8783D"/>
    <w:rsid w:val="00A91F08"/>
    <w:rsid w:val="00AA1B7B"/>
    <w:rsid w:val="00AB47A0"/>
    <w:rsid w:val="00AC032D"/>
    <w:rsid w:val="00AC24E6"/>
    <w:rsid w:val="00AC41AB"/>
    <w:rsid w:val="00AD08B4"/>
    <w:rsid w:val="00AD4EB6"/>
    <w:rsid w:val="00AD54E2"/>
    <w:rsid w:val="00AF2E89"/>
    <w:rsid w:val="00B03EAE"/>
    <w:rsid w:val="00B0651A"/>
    <w:rsid w:val="00B071D0"/>
    <w:rsid w:val="00B2072A"/>
    <w:rsid w:val="00B23E36"/>
    <w:rsid w:val="00B2416F"/>
    <w:rsid w:val="00B25640"/>
    <w:rsid w:val="00B31FF9"/>
    <w:rsid w:val="00B365BE"/>
    <w:rsid w:val="00B41BF5"/>
    <w:rsid w:val="00B44A17"/>
    <w:rsid w:val="00B54169"/>
    <w:rsid w:val="00B551FA"/>
    <w:rsid w:val="00B606DC"/>
    <w:rsid w:val="00B66941"/>
    <w:rsid w:val="00B81E4C"/>
    <w:rsid w:val="00B92195"/>
    <w:rsid w:val="00B9432A"/>
    <w:rsid w:val="00B9618B"/>
    <w:rsid w:val="00BA0780"/>
    <w:rsid w:val="00BA0830"/>
    <w:rsid w:val="00BA3D8A"/>
    <w:rsid w:val="00BA487B"/>
    <w:rsid w:val="00BA4CE3"/>
    <w:rsid w:val="00BC1DE4"/>
    <w:rsid w:val="00BC2DAD"/>
    <w:rsid w:val="00BD46A8"/>
    <w:rsid w:val="00BD7C45"/>
    <w:rsid w:val="00BE239B"/>
    <w:rsid w:val="00BF1C07"/>
    <w:rsid w:val="00BF46A3"/>
    <w:rsid w:val="00C02434"/>
    <w:rsid w:val="00C07D46"/>
    <w:rsid w:val="00C1418D"/>
    <w:rsid w:val="00C3034F"/>
    <w:rsid w:val="00C33489"/>
    <w:rsid w:val="00C41989"/>
    <w:rsid w:val="00C45F70"/>
    <w:rsid w:val="00C50746"/>
    <w:rsid w:val="00C550C3"/>
    <w:rsid w:val="00C577A3"/>
    <w:rsid w:val="00C57DA7"/>
    <w:rsid w:val="00C71BD7"/>
    <w:rsid w:val="00C7329A"/>
    <w:rsid w:val="00C810FA"/>
    <w:rsid w:val="00C8268C"/>
    <w:rsid w:val="00C9162A"/>
    <w:rsid w:val="00CA2BCD"/>
    <w:rsid w:val="00CA3B88"/>
    <w:rsid w:val="00CA7219"/>
    <w:rsid w:val="00CA7297"/>
    <w:rsid w:val="00CB28F2"/>
    <w:rsid w:val="00CB7BDB"/>
    <w:rsid w:val="00CC1D0C"/>
    <w:rsid w:val="00CD34C6"/>
    <w:rsid w:val="00CE2721"/>
    <w:rsid w:val="00CE6B66"/>
    <w:rsid w:val="00CF3703"/>
    <w:rsid w:val="00D13AD6"/>
    <w:rsid w:val="00D15739"/>
    <w:rsid w:val="00D17ED1"/>
    <w:rsid w:val="00D21552"/>
    <w:rsid w:val="00D21DB6"/>
    <w:rsid w:val="00D22F55"/>
    <w:rsid w:val="00D24C36"/>
    <w:rsid w:val="00D25099"/>
    <w:rsid w:val="00D26397"/>
    <w:rsid w:val="00D36821"/>
    <w:rsid w:val="00D4184E"/>
    <w:rsid w:val="00D45970"/>
    <w:rsid w:val="00D50063"/>
    <w:rsid w:val="00D56046"/>
    <w:rsid w:val="00D56C07"/>
    <w:rsid w:val="00D614D0"/>
    <w:rsid w:val="00D6561B"/>
    <w:rsid w:val="00D65EAB"/>
    <w:rsid w:val="00D660AD"/>
    <w:rsid w:val="00D7604A"/>
    <w:rsid w:val="00D81DBC"/>
    <w:rsid w:val="00D83A2B"/>
    <w:rsid w:val="00D86EDD"/>
    <w:rsid w:val="00D933F7"/>
    <w:rsid w:val="00D9619E"/>
    <w:rsid w:val="00DB0673"/>
    <w:rsid w:val="00DB06BB"/>
    <w:rsid w:val="00DB5FFE"/>
    <w:rsid w:val="00DC1A0A"/>
    <w:rsid w:val="00DD11B6"/>
    <w:rsid w:val="00DD1AF4"/>
    <w:rsid w:val="00DD4C1B"/>
    <w:rsid w:val="00DD69B7"/>
    <w:rsid w:val="00DF0776"/>
    <w:rsid w:val="00DF1B67"/>
    <w:rsid w:val="00DF3FDC"/>
    <w:rsid w:val="00E054AC"/>
    <w:rsid w:val="00E06D96"/>
    <w:rsid w:val="00E10C7F"/>
    <w:rsid w:val="00E1680E"/>
    <w:rsid w:val="00E24CB3"/>
    <w:rsid w:val="00E30816"/>
    <w:rsid w:val="00E324B8"/>
    <w:rsid w:val="00E43FFF"/>
    <w:rsid w:val="00E540C7"/>
    <w:rsid w:val="00E5629E"/>
    <w:rsid w:val="00E64CED"/>
    <w:rsid w:val="00E710A4"/>
    <w:rsid w:val="00E7489A"/>
    <w:rsid w:val="00E77D7F"/>
    <w:rsid w:val="00E80D03"/>
    <w:rsid w:val="00E939BE"/>
    <w:rsid w:val="00EA1A35"/>
    <w:rsid w:val="00EA3FC5"/>
    <w:rsid w:val="00EC283B"/>
    <w:rsid w:val="00EC50F0"/>
    <w:rsid w:val="00EE41CA"/>
    <w:rsid w:val="00EE60A6"/>
    <w:rsid w:val="00EE72DF"/>
    <w:rsid w:val="00F11ADD"/>
    <w:rsid w:val="00F2119F"/>
    <w:rsid w:val="00F3541E"/>
    <w:rsid w:val="00F529A4"/>
    <w:rsid w:val="00F53080"/>
    <w:rsid w:val="00F53F4D"/>
    <w:rsid w:val="00F5632B"/>
    <w:rsid w:val="00F61284"/>
    <w:rsid w:val="00F62162"/>
    <w:rsid w:val="00F63915"/>
    <w:rsid w:val="00F716E0"/>
    <w:rsid w:val="00F97B4C"/>
    <w:rsid w:val="00FA0087"/>
    <w:rsid w:val="00FA0599"/>
    <w:rsid w:val="00FA071B"/>
    <w:rsid w:val="00FA3AED"/>
    <w:rsid w:val="00FB3540"/>
    <w:rsid w:val="00FC1A4D"/>
    <w:rsid w:val="00FC254B"/>
    <w:rsid w:val="00FC4F78"/>
    <w:rsid w:val="00FC5AB2"/>
    <w:rsid w:val="00FC6394"/>
    <w:rsid w:val="00FD3415"/>
    <w:rsid w:val="00FD57EB"/>
    <w:rsid w:val="00FD57FB"/>
    <w:rsid w:val="00FD62A0"/>
    <w:rsid w:val="00FD67C1"/>
    <w:rsid w:val="00FE70FD"/>
    <w:rsid w:val="00FF4CF2"/>
    <w:rsid w:val="00FF7CB1"/>
    <w:rsid w:val="010D379F"/>
    <w:rsid w:val="01C5CFC0"/>
    <w:rsid w:val="01E67D9A"/>
    <w:rsid w:val="02189C03"/>
    <w:rsid w:val="021AB45D"/>
    <w:rsid w:val="022C4ECF"/>
    <w:rsid w:val="02347A49"/>
    <w:rsid w:val="0260DD60"/>
    <w:rsid w:val="02D61E61"/>
    <w:rsid w:val="0345A504"/>
    <w:rsid w:val="042AE76B"/>
    <w:rsid w:val="045D7105"/>
    <w:rsid w:val="04E4A932"/>
    <w:rsid w:val="055E4411"/>
    <w:rsid w:val="05831116"/>
    <w:rsid w:val="05DF962E"/>
    <w:rsid w:val="061C34B6"/>
    <w:rsid w:val="061DE645"/>
    <w:rsid w:val="0666A967"/>
    <w:rsid w:val="0672697F"/>
    <w:rsid w:val="0688A082"/>
    <w:rsid w:val="06E5E4D0"/>
    <w:rsid w:val="070FA84B"/>
    <w:rsid w:val="0717AA65"/>
    <w:rsid w:val="0793D002"/>
    <w:rsid w:val="07A0F696"/>
    <w:rsid w:val="07AFBAE6"/>
    <w:rsid w:val="07B16C9E"/>
    <w:rsid w:val="07EFBD2B"/>
    <w:rsid w:val="082470E3"/>
    <w:rsid w:val="0861DE10"/>
    <w:rsid w:val="08F601E8"/>
    <w:rsid w:val="09171BB0"/>
    <w:rsid w:val="092F09E6"/>
    <w:rsid w:val="09888EEE"/>
    <w:rsid w:val="0988F37D"/>
    <w:rsid w:val="098C4706"/>
    <w:rsid w:val="0A06B74D"/>
    <w:rsid w:val="0A0CB76A"/>
    <w:rsid w:val="0A5614A6"/>
    <w:rsid w:val="0A6FACDF"/>
    <w:rsid w:val="0ADB371A"/>
    <w:rsid w:val="0AF7B06F"/>
    <w:rsid w:val="0B1FEEED"/>
    <w:rsid w:val="0B4EDA7E"/>
    <w:rsid w:val="0B5D6EA8"/>
    <w:rsid w:val="0B66CB2C"/>
    <w:rsid w:val="0B9D3453"/>
    <w:rsid w:val="0BEEFA1B"/>
    <w:rsid w:val="0BFE3001"/>
    <w:rsid w:val="0C0C691B"/>
    <w:rsid w:val="0C86CECD"/>
    <w:rsid w:val="0DB66870"/>
    <w:rsid w:val="0DF83002"/>
    <w:rsid w:val="0E2B4058"/>
    <w:rsid w:val="0E558087"/>
    <w:rsid w:val="0E93FA8F"/>
    <w:rsid w:val="0EC057FC"/>
    <w:rsid w:val="0F6EAB48"/>
    <w:rsid w:val="0F7AE0CB"/>
    <w:rsid w:val="0F8A7F03"/>
    <w:rsid w:val="0FAE90C8"/>
    <w:rsid w:val="10310C37"/>
    <w:rsid w:val="103A2379"/>
    <w:rsid w:val="1120F36E"/>
    <w:rsid w:val="115DFAA9"/>
    <w:rsid w:val="11774905"/>
    <w:rsid w:val="11906AA7"/>
    <w:rsid w:val="120CC8DB"/>
    <w:rsid w:val="12756EEE"/>
    <w:rsid w:val="12EFBDC7"/>
    <w:rsid w:val="1357C131"/>
    <w:rsid w:val="13918A55"/>
    <w:rsid w:val="13B14BBF"/>
    <w:rsid w:val="1461F164"/>
    <w:rsid w:val="147732E1"/>
    <w:rsid w:val="14DB7729"/>
    <w:rsid w:val="14FAA22D"/>
    <w:rsid w:val="15399BBD"/>
    <w:rsid w:val="15673028"/>
    <w:rsid w:val="1568D884"/>
    <w:rsid w:val="1587B00F"/>
    <w:rsid w:val="15EA224F"/>
    <w:rsid w:val="15F92747"/>
    <w:rsid w:val="1615272C"/>
    <w:rsid w:val="18B45683"/>
    <w:rsid w:val="197639BF"/>
    <w:rsid w:val="1982542F"/>
    <w:rsid w:val="19CBE281"/>
    <w:rsid w:val="19DE5294"/>
    <w:rsid w:val="1ACBA754"/>
    <w:rsid w:val="1B4E839F"/>
    <w:rsid w:val="1B9C9C3A"/>
    <w:rsid w:val="1BFC10B2"/>
    <w:rsid w:val="1C3BD810"/>
    <w:rsid w:val="1CD1AC9C"/>
    <w:rsid w:val="1D21FE44"/>
    <w:rsid w:val="1D73EA69"/>
    <w:rsid w:val="1D9B3C8E"/>
    <w:rsid w:val="1DBD7065"/>
    <w:rsid w:val="1F4672EB"/>
    <w:rsid w:val="1F529D3E"/>
    <w:rsid w:val="1F77DC38"/>
    <w:rsid w:val="1F8E114A"/>
    <w:rsid w:val="203A65F3"/>
    <w:rsid w:val="2099612B"/>
    <w:rsid w:val="20E31190"/>
    <w:rsid w:val="2150E8D3"/>
    <w:rsid w:val="21546461"/>
    <w:rsid w:val="2175F9CA"/>
    <w:rsid w:val="21AE1F10"/>
    <w:rsid w:val="21D03BDA"/>
    <w:rsid w:val="22916EF5"/>
    <w:rsid w:val="22BD4078"/>
    <w:rsid w:val="234EB52B"/>
    <w:rsid w:val="235A4F94"/>
    <w:rsid w:val="23C6AA8C"/>
    <w:rsid w:val="24E44F26"/>
    <w:rsid w:val="2511FC99"/>
    <w:rsid w:val="25218B71"/>
    <w:rsid w:val="25627AED"/>
    <w:rsid w:val="258706CD"/>
    <w:rsid w:val="25AF8FFC"/>
    <w:rsid w:val="25CE9E1C"/>
    <w:rsid w:val="25F7E02F"/>
    <w:rsid w:val="26096DAE"/>
    <w:rsid w:val="266740BD"/>
    <w:rsid w:val="268E8E36"/>
    <w:rsid w:val="269E9036"/>
    <w:rsid w:val="26A9EB54"/>
    <w:rsid w:val="272D9A2A"/>
    <w:rsid w:val="273F522E"/>
    <w:rsid w:val="27A82943"/>
    <w:rsid w:val="27F77051"/>
    <w:rsid w:val="284B0193"/>
    <w:rsid w:val="28D9A604"/>
    <w:rsid w:val="29E63313"/>
    <w:rsid w:val="2A05050B"/>
    <w:rsid w:val="2A05B4CC"/>
    <w:rsid w:val="2A63B848"/>
    <w:rsid w:val="2A9E6A9B"/>
    <w:rsid w:val="2B4F51FC"/>
    <w:rsid w:val="2C518270"/>
    <w:rsid w:val="2CA20BA5"/>
    <w:rsid w:val="2CF4107D"/>
    <w:rsid w:val="2CF5E2B0"/>
    <w:rsid w:val="2DBDA926"/>
    <w:rsid w:val="2DC8EDA5"/>
    <w:rsid w:val="2DE26D17"/>
    <w:rsid w:val="2E00E052"/>
    <w:rsid w:val="2E3F9E47"/>
    <w:rsid w:val="2E425358"/>
    <w:rsid w:val="2E55C2FE"/>
    <w:rsid w:val="2E8967C4"/>
    <w:rsid w:val="2EFF1692"/>
    <w:rsid w:val="2F021178"/>
    <w:rsid w:val="2F1A6010"/>
    <w:rsid w:val="2F336F40"/>
    <w:rsid w:val="2F854422"/>
    <w:rsid w:val="2FAE272B"/>
    <w:rsid w:val="2FB8CAF8"/>
    <w:rsid w:val="319C498B"/>
    <w:rsid w:val="31E7E41B"/>
    <w:rsid w:val="31EB36B5"/>
    <w:rsid w:val="32DED141"/>
    <w:rsid w:val="33464E9B"/>
    <w:rsid w:val="3348F235"/>
    <w:rsid w:val="33C32D12"/>
    <w:rsid w:val="3428B5F9"/>
    <w:rsid w:val="3536804B"/>
    <w:rsid w:val="354B1F53"/>
    <w:rsid w:val="35C1343C"/>
    <w:rsid w:val="360933AE"/>
    <w:rsid w:val="365E8ADB"/>
    <w:rsid w:val="36BCF380"/>
    <w:rsid w:val="36E7D11A"/>
    <w:rsid w:val="370724BD"/>
    <w:rsid w:val="37AD93FC"/>
    <w:rsid w:val="37CCEE0F"/>
    <w:rsid w:val="386912E3"/>
    <w:rsid w:val="38893122"/>
    <w:rsid w:val="38DB96D0"/>
    <w:rsid w:val="38E6FB9E"/>
    <w:rsid w:val="38F40CFE"/>
    <w:rsid w:val="392BE592"/>
    <w:rsid w:val="393A34EA"/>
    <w:rsid w:val="39550528"/>
    <w:rsid w:val="3978EA30"/>
    <w:rsid w:val="39B7584E"/>
    <w:rsid w:val="3A92431C"/>
    <w:rsid w:val="3AE5F15A"/>
    <w:rsid w:val="3AF2F7B5"/>
    <w:rsid w:val="3B068A09"/>
    <w:rsid w:val="3B092C6A"/>
    <w:rsid w:val="3B0F9B89"/>
    <w:rsid w:val="3B17C3A8"/>
    <w:rsid w:val="3BAFEDED"/>
    <w:rsid w:val="3BC3C408"/>
    <w:rsid w:val="3C03290C"/>
    <w:rsid w:val="3C692EFC"/>
    <w:rsid w:val="3CE93B92"/>
    <w:rsid w:val="3D62E681"/>
    <w:rsid w:val="3D82DC54"/>
    <w:rsid w:val="3E3AE4F4"/>
    <w:rsid w:val="3ED4C134"/>
    <w:rsid w:val="3ED85467"/>
    <w:rsid w:val="3F2920FD"/>
    <w:rsid w:val="3F318990"/>
    <w:rsid w:val="3F421132"/>
    <w:rsid w:val="3FB510E3"/>
    <w:rsid w:val="3FBED797"/>
    <w:rsid w:val="3FD5CCBE"/>
    <w:rsid w:val="3FDF4BE1"/>
    <w:rsid w:val="3FE27C03"/>
    <w:rsid w:val="40883F24"/>
    <w:rsid w:val="40CDC691"/>
    <w:rsid w:val="416BF478"/>
    <w:rsid w:val="41A22AC3"/>
    <w:rsid w:val="41A7F53C"/>
    <w:rsid w:val="41DAD835"/>
    <w:rsid w:val="41EB200B"/>
    <w:rsid w:val="41EE439E"/>
    <w:rsid w:val="42030626"/>
    <w:rsid w:val="421AAED3"/>
    <w:rsid w:val="42DC1F7D"/>
    <w:rsid w:val="43194ECC"/>
    <w:rsid w:val="44ECD76D"/>
    <w:rsid w:val="459ACFEE"/>
    <w:rsid w:val="45F95240"/>
    <w:rsid w:val="4635E12A"/>
    <w:rsid w:val="4637DDDE"/>
    <w:rsid w:val="463F24E0"/>
    <w:rsid w:val="46770A61"/>
    <w:rsid w:val="469C2F8E"/>
    <w:rsid w:val="469F96A6"/>
    <w:rsid w:val="46E6CED9"/>
    <w:rsid w:val="47189022"/>
    <w:rsid w:val="476D433A"/>
    <w:rsid w:val="47709475"/>
    <w:rsid w:val="47815854"/>
    <w:rsid w:val="478FA0C9"/>
    <w:rsid w:val="4797A521"/>
    <w:rsid w:val="47EE1E91"/>
    <w:rsid w:val="4837FFEF"/>
    <w:rsid w:val="4892926B"/>
    <w:rsid w:val="490B7748"/>
    <w:rsid w:val="496BF2A5"/>
    <w:rsid w:val="497B27C5"/>
    <w:rsid w:val="49F80542"/>
    <w:rsid w:val="4A110C8A"/>
    <w:rsid w:val="4AEB579D"/>
    <w:rsid w:val="4B5B1460"/>
    <w:rsid w:val="4BAD6828"/>
    <w:rsid w:val="4C1AF7E4"/>
    <w:rsid w:val="4C6B1644"/>
    <w:rsid w:val="4CA65A64"/>
    <w:rsid w:val="4CA9FC06"/>
    <w:rsid w:val="4CFA4F60"/>
    <w:rsid w:val="4D6B6CD4"/>
    <w:rsid w:val="4D8BC413"/>
    <w:rsid w:val="4ED1275E"/>
    <w:rsid w:val="4F27157D"/>
    <w:rsid w:val="4F286497"/>
    <w:rsid w:val="4F44CF84"/>
    <w:rsid w:val="4FD946F3"/>
    <w:rsid w:val="4FF93076"/>
    <w:rsid w:val="501B85E7"/>
    <w:rsid w:val="50449930"/>
    <w:rsid w:val="514E93A8"/>
    <w:rsid w:val="516A9613"/>
    <w:rsid w:val="518666E7"/>
    <w:rsid w:val="523A6FDE"/>
    <w:rsid w:val="5247284A"/>
    <w:rsid w:val="5271F902"/>
    <w:rsid w:val="52E79B94"/>
    <w:rsid w:val="5317C40F"/>
    <w:rsid w:val="53254298"/>
    <w:rsid w:val="53312179"/>
    <w:rsid w:val="53722572"/>
    <w:rsid w:val="5374D06E"/>
    <w:rsid w:val="53B5BCA7"/>
    <w:rsid w:val="545D9C70"/>
    <w:rsid w:val="547D35F4"/>
    <w:rsid w:val="54AAAE8A"/>
    <w:rsid w:val="54AE3D68"/>
    <w:rsid w:val="54AE9921"/>
    <w:rsid w:val="54C99AA4"/>
    <w:rsid w:val="54FD2A74"/>
    <w:rsid w:val="555B29FF"/>
    <w:rsid w:val="5583071A"/>
    <w:rsid w:val="55A73C2F"/>
    <w:rsid w:val="55D758A5"/>
    <w:rsid w:val="55D7860E"/>
    <w:rsid w:val="564C2A6B"/>
    <w:rsid w:val="567370A9"/>
    <w:rsid w:val="568DE504"/>
    <w:rsid w:val="5870346C"/>
    <w:rsid w:val="587F1630"/>
    <w:rsid w:val="58B5FF95"/>
    <w:rsid w:val="5947D28D"/>
    <w:rsid w:val="59607FC4"/>
    <w:rsid w:val="59B9481F"/>
    <w:rsid w:val="5A1FF001"/>
    <w:rsid w:val="5AB62B20"/>
    <w:rsid w:val="5B1F9B8E"/>
    <w:rsid w:val="5B3370B3"/>
    <w:rsid w:val="5BB0641D"/>
    <w:rsid w:val="5BF10373"/>
    <w:rsid w:val="5C6430A3"/>
    <w:rsid w:val="5C71086C"/>
    <w:rsid w:val="5CAF5E02"/>
    <w:rsid w:val="5D28E15A"/>
    <w:rsid w:val="5DE4A426"/>
    <w:rsid w:val="5E24F7F5"/>
    <w:rsid w:val="5E573C50"/>
    <w:rsid w:val="5E6E8170"/>
    <w:rsid w:val="5E6F15AD"/>
    <w:rsid w:val="5E8489B9"/>
    <w:rsid w:val="5EE9AA4B"/>
    <w:rsid w:val="5F12FF8D"/>
    <w:rsid w:val="5F6BE8F7"/>
    <w:rsid w:val="5FA3D107"/>
    <w:rsid w:val="5FAD735B"/>
    <w:rsid w:val="5FE587EF"/>
    <w:rsid w:val="60BD522B"/>
    <w:rsid w:val="61261435"/>
    <w:rsid w:val="614EF949"/>
    <w:rsid w:val="624D25A6"/>
    <w:rsid w:val="6275F234"/>
    <w:rsid w:val="631597E2"/>
    <w:rsid w:val="6356A4F4"/>
    <w:rsid w:val="63795720"/>
    <w:rsid w:val="638FF2AE"/>
    <w:rsid w:val="63ECA88C"/>
    <w:rsid w:val="646F1D1E"/>
    <w:rsid w:val="648FA4E3"/>
    <w:rsid w:val="64BFA364"/>
    <w:rsid w:val="64C52ED4"/>
    <w:rsid w:val="6510D2A9"/>
    <w:rsid w:val="65C4DC17"/>
    <w:rsid w:val="65CD2C02"/>
    <w:rsid w:val="66354FB8"/>
    <w:rsid w:val="666FC5C4"/>
    <w:rsid w:val="66844F06"/>
    <w:rsid w:val="669E3B6F"/>
    <w:rsid w:val="66E34EBE"/>
    <w:rsid w:val="66E98494"/>
    <w:rsid w:val="66EE5136"/>
    <w:rsid w:val="6710FA29"/>
    <w:rsid w:val="67314ADC"/>
    <w:rsid w:val="6754E9B3"/>
    <w:rsid w:val="67611DE0"/>
    <w:rsid w:val="67BB482E"/>
    <w:rsid w:val="68C1A79B"/>
    <w:rsid w:val="68C7D79A"/>
    <w:rsid w:val="68DDC862"/>
    <w:rsid w:val="68F383BE"/>
    <w:rsid w:val="69FAED28"/>
    <w:rsid w:val="6A73B38E"/>
    <w:rsid w:val="6AD16AB8"/>
    <w:rsid w:val="6AD6192F"/>
    <w:rsid w:val="6B15BC8B"/>
    <w:rsid w:val="6B26DDB7"/>
    <w:rsid w:val="6B94EF3B"/>
    <w:rsid w:val="6BF46AD1"/>
    <w:rsid w:val="6C0C58BF"/>
    <w:rsid w:val="6C1059EE"/>
    <w:rsid w:val="6C348F03"/>
    <w:rsid w:val="6C4ACDC3"/>
    <w:rsid w:val="6C899892"/>
    <w:rsid w:val="6CA6BE2F"/>
    <w:rsid w:val="6CAFB36C"/>
    <w:rsid w:val="6CC4FDEF"/>
    <w:rsid w:val="6D3B5838"/>
    <w:rsid w:val="6D8B15BA"/>
    <w:rsid w:val="6DD05F64"/>
    <w:rsid w:val="6E21DE92"/>
    <w:rsid w:val="6E3C83DF"/>
    <w:rsid w:val="6E6BD650"/>
    <w:rsid w:val="6E82315E"/>
    <w:rsid w:val="6ED5E800"/>
    <w:rsid w:val="6EFE208F"/>
    <w:rsid w:val="6F0588A4"/>
    <w:rsid w:val="6F1EE948"/>
    <w:rsid w:val="6F31801A"/>
    <w:rsid w:val="6F424F30"/>
    <w:rsid w:val="6F435269"/>
    <w:rsid w:val="6FF9B648"/>
    <w:rsid w:val="700663C1"/>
    <w:rsid w:val="7050E931"/>
    <w:rsid w:val="7118DDA7"/>
    <w:rsid w:val="71226811"/>
    <w:rsid w:val="71A58D57"/>
    <w:rsid w:val="71C0C387"/>
    <w:rsid w:val="722E89B8"/>
    <w:rsid w:val="723B4271"/>
    <w:rsid w:val="7271A64D"/>
    <w:rsid w:val="72A3D087"/>
    <w:rsid w:val="72CCFA8A"/>
    <w:rsid w:val="72E97610"/>
    <w:rsid w:val="734532FA"/>
    <w:rsid w:val="73491B8E"/>
    <w:rsid w:val="7361E4F8"/>
    <w:rsid w:val="73C3AFDA"/>
    <w:rsid w:val="73C4C9D3"/>
    <w:rsid w:val="742DB9C0"/>
    <w:rsid w:val="74888100"/>
    <w:rsid w:val="749DD1C2"/>
    <w:rsid w:val="74B790A7"/>
    <w:rsid w:val="74C81036"/>
    <w:rsid w:val="75124DF8"/>
    <w:rsid w:val="7515FB34"/>
    <w:rsid w:val="754C4519"/>
    <w:rsid w:val="75986857"/>
    <w:rsid w:val="75C1F673"/>
    <w:rsid w:val="75F02DB4"/>
    <w:rsid w:val="764109FE"/>
    <w:rsid w:val="76867D7A"/>
    <w:rsid w:val="768B5179"/>
    <w:rsid w:val="76B5DC03"/>
    <w:rsid w:val="770E56A6"/>
    <w:rsid w:val="777252C2"/>
    <w:rsid w:val="77C70EE9"/>
    <w:rsid w:val="77F692AA"/>
    <w:rsid w:val="78141B8B"/>
    <w:rsid w:val="7829695F"/>
    <w:rsid w:val="7866FE0A"/>
    <w:rsid w:val="78E65313"/>
    <w:rsid w:val="7913120B"/>
    <w:rsid w:val="7935677C"/>
    <w:rsid w:val="79423B27"/>
    <w:rsid w:val="797D02C7"/>
    <w:rsid w:val="798B01CA"/>
    <w:rsid w:val="7A4AC91D"/>
    <w:rsid w:val="7A5C440E"/>
    <w:rsid w:val="7B66B9B6"/>
    <w:rsid w:val="7BF4395D"/>
    <w:rsid w:val="7BF65309"/>
    <w:rsid w:val="7C252EB8"/>
    <w:rsid w:val="7C337A74"/>
    <w:rsid w:val="7CF2F9E0"/>
    <w:rsid w:val="7D7D56D7"/>
    <w:rsid w:val="7D80FBC2"/>
    <w:rsid w:val="7D9D0FBB"/>
    <w:rsid w:val="7DA3B5CA"/>
    <w:rsid w:val="7DA925BC"/>
    <w:rsid w:val="7E173C2F"/>
    <w:rsid w:val="7E762CAB"/>
    <w:rsid w:val="7E893083"/>
    <w:rsid w:val="7EB40372"/>
    <w:rsid w:val="7EB9303E"/>
    <w:rsid w:val="7F0556F4"/>
    <w:rsid w:val="7F88F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6EA1DE"/>
  <w15:docId w15:val="{0E6C11CA-E335-43A4-9864-3E7EB7EF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uiPriority="44"/>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8DB96D0"/>
  </w:style>
  <w:style w:type="paragraph" w:styleId="Heading1">
    <w:name w:val="heading 1"/>
    <w:basedOn w:val="Normal"/>
    <w:next w:val="Normal"/>
    <w:link w:val="Heading1Char"/>
    <w:uiPriority w:val="9"/>
    <w:qFormat/>
    <w:rsid w:val="38DB96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8DB96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8DB96D0"/>
    <w:pPr>
      <w:keepNext/>
      <w:keepLines/>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semiHidden/>
    <w:unhideWhenUsed/>
    <w:qFormat/>
    <w:rsid w:val="38DB96D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8DB96D0"/>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8DB96D0"/>
    <w:pPr>
      <w:keepNext/>
      <w:keepLines/>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8DB96D0"/>
    <w:pPr>
      <w:keepNext/>
      <w:keepLines/>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8DB96D0"/>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8DB96D0"/>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8DB96D0"/>
    <w:pPr>
      <w:tabs>
        <w:tab w:val="center" w:pos="4680"/>
        <w:tab w:val="right" w:pos="9360"/>
      </w:tabs>
      <w:spacing w:after="0"/>
    </w:pPr>
  </w:style>
  <w:style w:type="character" w:customStyle="1" w:styleId="HeaderChar">
    <w:name w:val="Header Char"/>
    <w:basedOn w:val="DefaultParagraphFont"/>
    <w:link w:val="Header"/>
    <w:uiPriority w:val="99"/>
    <w:rsid w:val="38DB96D0"/>
    <w:rPr>
      <w:noProof w:val="0"/>
      <w:lang w:val="en-US"/>
    </w:rPr>
  </w:style>
  <w:style w:type="paragraph" w:styleId="Footer">
    <w:name w:val="footer"/>
    <w:basedOn w:val="Normal"/>
    <w:link w:val="FooterChar"/>
    <w:uiPriority w:val="99"/>
    <w:unhideWhenUsed/>
    <w:rsid w:val="38DB96D0"/>
    <w:pPr>
      <w:tabs>
        <w:tab w:val="center" w:pos="4680"/>
        <w:tab w:val="right" w:pos="9360"/>
      </w:tabs>
      <w:spacing w:after="0"/>
    </w:pPr>
  </w:style>
  <w:style w:type="character" w:customStyle="1" w:styleId="FooterChar">
    <w:name w:val="Footer Char"/>
    <w:basedOn w:val="DefaultParagraphFont"/>
    <w:link w:val="Footer"/>
    <w:uiPriority w:val="99"/>
    <w:rsid w:val="38DB96D0"/>
    <w:rPr>
      <w:noProof w:val="0"/>
      <w:lang w:val="en-US"/>
    </w:rPr>
  </w:style>
  <w:style w:type="table" w:customStyle="1" w:styleId="GridTable7Colorful-Accent31">
    <w:name w:val="Grid Table 7 Colorful - Accent 31"/>
    <w:basedOn w:val="TableNormal"/>
    <w:uiPriority w:val="52"/>
    <w:rsid w:val="00A156B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Grid">
    <w:name w:val="Table Grid"/>
    <w:basedOn w:val="TableNormal"/>
    <w:uiPriority w:val="39"/>
    <w:rsid w:val="00A15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38DB96D0"/>
    <w:rPr>
      <w:rFonts w:asciiTheme="majorHAnsi" w:eastAsiaTheme="majorEastAsia" w:hAnsiTheme="majorHAnsi" w:cstheme="majorBidi"/>
      <w:noProof w:val="0"/>
      <w:color w:val="2E74B5" w:themeColor="accent1" w:themeShade="BF"/>
      <w:sz w:val="26"/>
      <w:szCs w:val="26"/>
      <w:lang w:val="en-US"/>
    </w:rPr>
  </w:style>
  <w:style w:type="paragraph" w:styleId="ListParagraph">
    <w:name w:val="List Paragraph"/>
    <w:basedOn w:val="Normal"/>
    <w:uiPriority w:val="34"/>
    <w:qFormat/>
    <w:rsid w:val="38DB96D0"/>
    <w:pPr>
      <w:ind w:left="720"/>
      <w:contextualSpacing/>
    </w:pPr>
  </w:style>
  <w:style w:type="character" w:customStyle="1" w:styleId="Heading1Char">
    <w:name w:val="Heading 1 Char"/>
    <w:basedOn w:val="DefaultParagraphFont"/>
    <w:link w:val="Heading1"/>
    <w:uiPriority w:val="9"/>
    <w:rsid w:val="38DB96D0"/>
    <w:rPr>
      <w:rFonts w:asciiTheme="majorHAnsi" w:eastAsiaTheme="majorEastAsia" w:hAnsiTheme="majorHAnsi" w:cstheme="majorBidi"/>
      <w:noProof w:val="0"/>
      <w:color w:val="2E74B5" w:themeColor="accent1" w:themeShade="BF"/>
      <w:sz w:val="32"/>
      <w:szCs w:val="32"/>
      <w:lang w:val="en-US"/>
    </w:rPr>
  </w:style>
  <w:style w:type="character" w:customStyle="1" w:styleId="normaltextrun">
    <w:name w:val="normaltextrun"/>
    <w:basedOn w:val="DefaultParagraphFont"/>
    <w:rsid w:val="00A8783D"/>
  </w:style>
  <w:style w:type="character" w:customStyle="1" w:styleId="eop">
    <w:name w:val="eop"/>
    <w:basedOn w:val="DefaultParagraphFont"/>
    <w:rsid w:val="00A8783D"/>
  </w:style>
  <w:style w:type="paragraph" w:customStyle="1" w:styleId="paragraph">
    <w:name w:val="paragraph"/>
    <w:basedOn w:val="Normal"/>
    <w:uiPriority w:val="1"/>
    <w:rsid w:val="38DB96D0"/>
    <w:pPr>
      <w:spacing w:beforeAutospacing="1" w:afterAutospacing="1"/>
    </w:pPr>
    <w:rPr>
      <w:rFonts w:ascii="Times New Roman" w:eastAsia="Times New Roman" w:hAnsi="Times New Roman" w:cs="Times New Roman"/>
      <w:sz w:val="24"/>
      <w:szCs w:val="24"/>
    </w:rPr>
  </w:style>
  <w:style w:type="paragraph" w:customStyle="1" w:styleId="Answers">
    <w:name w:val="Answers"/>
    <w:basedOn w:val="Normal"/>
    <w:link w:val="AnswersChar"/>
    <w:uiPriority w:val="1"/>
    <w:qFormat/>
    <w:rsid w:val="38DB96D0"/>
    <w:pPr>
      <w:spacing w:before="120" w:after="0"/>
      <w:jc w:val="both"/>
    </w:pPr>
    <w:rPr>
      <w:rFonts w:ascii="Arial" w:eastAsiaTheme="minorEastAsia" w:hAnsi="Arial" w:cs="Arial"/>
      <w:sz w:val="20"/>
      <w:szCs w:val="20"/>
      <w:lang w:val="en-GB"/>
    </w:rPr>
  </w:style>
  <w:style w:type="character" w:customStyle="1" w:styleId="AnswersChar">
    <w:name w:val="Answers Char"/>
    <w:basedOn w:val="DefaultParagraphFont"/>
    <w:link w:val="Answers"/>
    <w:uiPriority w:val="1"/>
    <w:rsid w:val="38DB96D0"/>
    <w:rPr>
      <w:rFonts w:ascii="Arial" w:eastAsiaTheme="minorEastAsia" w:hAnsi="Arial" w:cs="Arial"/>
      <w:noProof w:val="0"/>
      <w:sz w:val="20"/>
      <w:szCs w:val="20"/>
      <w:lang w:val="en-GB"/>
    </w:rPr>
  </w:style>
  <w:style w:type="character" w:styleId="Hyperlink">
    <w:name w:val="Hyperlink"/>
    <w:basedOn w:val="DefaultParagraphFont"/>
    <w:uiPriority w:val="99"/>
    <w:unhideWhenUsed/>
    <w:rsid w:val="00D65EAB"/>
    <w:rPr>
      <w:color w:val="0563C1" w:themeColor="hyperlink"/>
      <w:u w:val="single"/>
    </w:rPr>
  </w:style>
  <w:style w:type="character" w:customStyle="1" w:styleId="UnresolvedMention1">
    <w:name w:val="Unresolved Mention1"/>
    <w:basedOn w:val="DefaultParagraphFont"/>
    <w:uiPriority w:val="99"/>
    <w:semiHidden/>
    <w:unhideWhenUsed/>
    <w:rsid w:val="00D65EAB"/>
    <w:rPr>
      <w:color w:val="605E5C"/>
      <w:shd w:val="clear" w:color="auto" w:fill="E1DFDD"/>
    </w:rPr>
  </w:style>
  <w:style w:type="character" w:styleId="FollowedHyperlink">
    <w:name w:val="FollowedHyperlink"/>
    <w:basedOn w:val="DefaultParagraphFont"/>
    <w:uiPriority w:val="99"/>
    <w:semiHidden/>
    <w:unhideWhenUsed/>
    <w:rsid w:val="00D65EAB"/>
    <w:rPr>
      <w:color w:val="954F72" w:themeColor="followedHyperlink"/>
      <w:u w:val="single"/>
    </w:rPr>
  </w:style>
  <w:style w:type="paragraph" w:styleId="EndnoteText">
    <w:name w:val="endnote text"/>
    <w:basedOn w:val="Normal"/>
    <w:link w:val="EndnoteTextChar"/>
    <w:uiPriority w:val="99"/>
    <w:semiHidden/>
    <w:unhideWhenUsed/>
    <w:rsid w:val="38DB96D0"/>
    <w:pPr>
      <w:spacing w:after="0"/>
    </w:pPr>
    <w:rPr>
      <w:sz w:val="20"/>
      <w:szCs w:val="20"/>
    </w:rPr>
  </w:style>
  <w:style w:type="character" w:customStyle="1" w:styleId="EndnoteTextChar">
    <w:name w:val="Endnote Text Char"/>
    <w:basedOn w:val="DefaultParagraphFont"/>
    <w:link w:val="EndnoteText"/>
    <w:uiPriority w:val="99"/>
    <w:semiHidden/>
    <w:rsid w:val="38DB96D0"/>
    <w:rPr>
      <w:noProof w:val="0"/>
      <w:sz w:val="20"/>
      <w:szCs w:val="20"/>
      <w:lang w:val="en-US"/>
    </w:rPr>
  </w:style>
  <w:style w:type="character" w:styleId="EndnoteReference">
    <w:name w:val="endnote reference"/>
    <w:basedOn w:val="DefaultParagraphFont"/>
    <w:uiPriority w:val="99"/>
    <w:semiHidden/>
    <w:unhideWhenUsed/>
    <w:rsid w:val="00AD4EB6"/>
    <w:rPr>
      <w:vertAlign w:val="superscript"/>
    </w:rPr>
  </w:style>
  <w:style w:type="paragraph" w:styleId="FootnoteText">
    <w:name w:val="footnote text"/>
    <w:basedOn w:val="Normal"/>
    <w:link w:val="FootnoteTextChar"/>
    <w:uiPriority w:val="99"/>
    <w:unhideWhenUsed/>
    <w:rsid w:val="38DB96D0"/>
    <w:pPr>
      <w:spacing w:after="0"/>
    </w:pPr>
    <w:rPr>
      <w:sz w:val="20"/>
      <w:szCs w:val="20"/>
    </w:rPr>
  </w:style>
  <w:style w:type="character" w:customStyle="1" w:styleId="FootnoteTextChar">
    <w:name w:val="Footnote Text Char"/>
    <w:basedOn w:val="DefaultParagraphFont"/>
    <w:link w:val="FootnoteText"/>
    <w:uiPriority w:val="99"/>
    <w:rsid w:val="38DB96D0"/>
    <w:rPr>
      <w:noProof w:val="0"/>
      <w:sz w:val="20"/>
      <w:szCs w:val="20"/>
      <w:lang w:val="en-US"/>
    </w:rPr>
  </w:style>
  <w:style w:type="character" w:styleId="FootnoteReference">
    <w:name w:val="footnote reference"/>
    <w:basedOn w:val="DefaultParagraphFont"/>
    <w:uiPriority w:val="99"/>
    <w:unhideWhenUsed/>
    <w:rsid w:val="00AD4EB6"/>
    <w:rPr>
      <w:vertAlign w:val="superscript"/>
    </w:rPr>
  </w:style>
  <w:style w:type="character" w:customStyle="1" w:styleId="Heading4Char">
    <w:name w:val="Heading 4 Char"/>
    <w:basedOn w:val="DefaultParagraphFont"/>
    <w:link w:val="Heading4"/>
    <w:uiPriority w:val="9"/>
    <w:semiHidden/>
    <w:rsid w:val="38DB96D0"/>
    <w:rPr>
      <w:rFonts w:asciiTheme="majorHAnsi" w:eastAsiaTheme="majorEastAsia" w:hAnsiTheme="majorHAnsi" w:cstheme="majorBidi"/>
      <w:i/>
      <w:iCs/>
      <w:noProof w:val="0"/>
      <w:color w:val="2E74B5" w:themeColor="accent1" w:themeShade="BF"/>
      <w:lang w:val="en-US"/>
    </w:rPr>
  </w:style>
  <w:style w:type="paragraph" w:styleId="NormalWeb">
    <w:name w:val="Normal (Web)"/>
    <w:basedOn w:val="Normal"/>
    <w:uiPriority w:val="99"/>
    <w:unhideWhenUsed/>
    <w:rsid w:val="38DB96D0"/>
    <w:pPr>
      <w:spacing w:beforeAutospacing="1"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10C7F"/>
    <w:rPr>
      <w:sz w:val="16"/>
      <w:szCs w:val="16"/>
    </w:rPr>
  </w:style>
  <w:style w:type="paragraph" w:styleId="CommentText">
    <w:name w:val="annotation text"/>
    <w:basedOn w:val="Normal"/>
    <w:link w:val="CommentTextChar"/>
    <w:uiPriority w:val="99"/>
    <w:unhideWhenUsed/>
    <w:rsid w:val="38DB96D0"/>
    <w:rPr>
      <w:sz w:val="20"/>
      <w:szCs w:val="20"/>
    </w:rPr>
  </w:style>
  <w:style w:type="character" w:customStyle="1" w:styleId="CommentTextChar">
    <w:name w:val="Comment Text Char"/>
    <w:basedOn w:val="DefaultParagraphFont"/>
    <w:link w:val="CommentText"/>
    <w:uiPriority w:val="99"/>
    <w:rsid w:val="38DB96D0"/>
    <w:rPr>
      <w:noProof w:val="0"/>
      <w:sz w:val="20"/>
      <w:szCs w:val="20"/>
      <w:lang w:val="en-US"/>
    </w:rPr>
  </w:style>
  <w:style w:type="paragraph" w:styleId="CommentSubject">
    <w:name w:val="annotation subject"/>
    <w:basedOn w:val="CommentText"/>
    <w:next w:val="CommentText"/>
    <w:link w:val="CommentSubjectChar"/>
    <w:uiPriority w:val="99"/>
    <w:semiHidden/>
    <w:unhideWhenUsed/>
    <w:rsid w:val="38DB96D0"/>
    <w:rPr>
      <w:b/>
      <w:bCs/>
    </w:rPr>
  </w:style>
  <w:style w:type="character" w:customStyle="1" w:styleId="CommentSubjectChar">
    <w:name w:val="Comment Subject Char"/>
    <w:basedOn w:val="CommentTextChar"/>
    <w:link w:val="CommentSubject"/>
    <w:uiPriority w:val="99"/>
    <w:semiHidden/>
    <w:rsid w:val="38DB96D0"/>
    <w:rPr>
      <w:b/>
      <w:bCs/>
      <w:noProof w:val="0"/>
      <w:sz w:val="20"/>
      <w:szCs w:val="20"/>
      <w:lang w:val="en-US"/>
    </w:rPr>
  </w:style>
  <w:style w:type="paragraph" w:styleId="BalloonText">
    <w:name w:val="Balloon Text"/>
    <w:basedOn w:val="Normal"/>
    <w:link w:val="BalloonTextChar"/>
    <w:uiPriority w:val="99"/>
    <w:semiHidden/>
    <w:unhideWhenUsed/>
    <w:rsid w:val="38DB96D0"/>
    <w:pPr>
      <w:spacing w:after="0"/>
    </w:pPr>
    <w:rPr>
      <w:rFonts w:ascii="Times New Roman" w:eastAsiaTheme="minorEastAsia" w:hAnsi="Times New Roman" w:cs="Times New Roman"/>
      <w:sz w:val="18"/>
      <w:szCs w:val="18"/>
    </w:rPr>
  </w:style>
  <w:style w:type="character" w:customStyle="1" w:styleId="BalloonTextChar">
    <w:name w:val="Balloon Text Char"/>
    <w:basedOn w:val="DefaultParagraphFont"/>
    <w:link w:val="BalloonText"/>
    <w:uiPriority w:val="99"/>
    <w:semiHidden/>
    <w:rsid w:val="38DB96D0"/>
    <w:rPr>
      <w:rFonts w:ascii="Times New Roman" w:eastAsiaTheme="minorEastAsia" w:hAnsi="Times New Roman" w:cs="Times New Roman"/>
      <w:noProof w:val="0"/>
      <w:sz w:val="18"/>
      <w:szCs w:val="18"/>
      <w:lang w:val="en-US"/>
    </w:rPr>
  </w:style>
  <w:style w:type="paragraph" w:styleId="Revision">
    <w:name w:val="Revision"/>
    <w:hidden/>
    <w:uiPriority w:val="99"/>
    <w:semiHidden/>
    <w:rsid w:val="009569CF"/>
    <w:pPr>
      <w:spacing w:after="0" w:line="240" w:lineRule="auto"/>
    </w:pPr>
  </w:style>
  <w:style w:type="paragraph" w:customStyle="1" w:styleId="pf0">
    <w:name w:val="pf0"/>
    <w:basedOn w:val="Normal"/>
    <w:uiPriority w:val="1"/>
    <w:rsid w:val="38DB96D0"/>
    <w:pPr>
      <w:spacing w:beforeAutospacing="1" w:afterAutospacing="1"/>
    </w:pPr>
    <w:rPr>
      <w:rFonts w:ascii="Times New Roman" w:eastAsia="Times New Roman" w:hAnsi="Times New Roman" w:cs="Times New Roman"/>
      <w:sz w:val="24"/>
      <w:szCs w:val="24"/>
    </w:rPr>
  </w:style>
  <w:style w:type="character" w:customStyle="1" w:styleId="cf01">
    <w:name w:val="cf01"/>
    <w:basedOn w:val="DefaultParagraphFont"/>
    <w:rsid w:val="002F50FD"/>
    <w:rPr>
      <w:rFonts w:ascii="Segoe UI" w:hAnsi="Segoe UI" w:cs="Segoe UI" w:hint="default"/>
      <w:color w:val="0E101A"/>
      <w:sz w:val="18"/>
      <w:szCs w:val="18"/>
    </w:rPr>
  </w:style>
  <w:style w:type="table" w:styleId="PlainTable4">
    <w:name w:val="Plain Table 4"/>
    <w:basedOn w:val="TableNormal"/>
    <w:uiPriority w:val="44"/>
    <w:rsid w:val="004B36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next w:val="Normal"/>
    <w:link w:val="TitleChar"/>
    <w:uiPriority w:val="10"/>
    <w:qFormat/>
    <w:rsid w:val="38DB96D0"/>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8DB96D0"/>
    <w:rPr>
      <w:rFonts w:eastAsiaTheme="minorEastAsia"/>
      <w:color w:val="5A5A5A"/>
    </w:rPr>
  </w:style>
  <w:style w:type="paragraph" w:styleId="Quote">
    <w:name w:val="Quote"/>
    <w:basedOn w:val="Normal"/>
    <w:next w:val="Normal"/>
    <w:link w:val="QuoteChar"/>
    <w:uiPriority w:val="29"/>
    <w:qFormat/>
    <w:rsid w:val="38DB96D0"/>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8DB96D0"/>
    <w:pPr>
      <w:spacing w:before="360" w:after="360"/>
      <w:ind w:left="864" w:right="864"/>
      <w:jc w:val="center"/>
    </w:pPr>
    <w:rPr>
      <w:i/>
      <w:iCs/>
      <w:color w:val="5B9BD5" w:themeColor="accent1"/>
    </w:rPr>
  </w:style>
  <w:style w:type="character" w:customStyle="1" w:styleId="Heading3Char">
    <w:name w:val="Heading 3 Char"/>
    <w:basedOn w:val="DefaultParagraphFont"/>
    <w:link w:val="Heading3"/>
    <w:uiPriority w:val="9"/>
    <w:rsid w:val="38DB96D0"/>
    <w:rPr>
      <w:rFonts w:asciiTheme="majorHAnsi" w:eastAsiaTheme="majorEastAsia" w:hAnsiTheme="majorHAnsi" w:cstheme="majorBidi"/>
      <w:noProof w:val="0"/>
      <w:color w:val="1F4D78"/>
      <w:sz w:val="24"/>
      <w:szCs w:val="24"/>
      <w:lang w:val="en-US"/>
    </w:rPr>
  </w:style>
  <w:style w:type="character" w:customStyle="1" w:styleId="Heading5Char">
    <w:name w:val="Heading 5 Char"/>
    <w:basedOn w:val="DefaultParagraphFont"/>
    <w:link w:val="Heading5"/>
    <w:uiPriority w:val="9"/>
    <w:rsid w:val="38DB96D0"/>
    <w:rPr>
      <w:rFonts w:asciiTheme="majorHAnsi" w:eastAsiaTheme="majorEastAsia" w:hAnsiTheme="majorHAnsi" w:cstheme="majorBidi"/>
      <w:noProof w:val="0"/>
      <w:color w:val="2E74B5" w:themeColor="accent1" w:themeShade="BF"/>
      <w:lang w:val="en-US"/>
    </w:rPr>
  </w:style>
  <w:style w:type="character" w:customStyle="1" w:styleId="Heading6Char">
    <w:name w:val="Heading 6 Char"/>
    <w:basedOn w:val="DefaultParagraphFont"/>
    <w:link w:val="Heading6"/>
    <w:uiPriority w:val="9"/>
    <w:rsid w:val="38DB96D0"/>
    <w:rPr>
      <w:rFonts w:asciiTheme="majorHAnsi" w:eastAsiaTheme="majorEastAsia" w:hAnsiTheme="majorHAnsi" w:cstheme="majorBidi"/>
      <w:noProof w:val="0"/>
      <w:color w:val="1F4D78"/>
      <w:lang w:val="en-US"/>
    </w:rPr>
  </w:style>
  <w:style w:type="character" w:customStyle="1" w:styleId="Heading7Char">
    <w:name w:val="Heading 7 Char"/>
    <w:basedOn w:val="DefaultParagraphFont"/>
    <w:link w:val="Heading7"/>
    <w:uiPriority w:val="9"/>
    <w:rsid w:val="38DB96D0"/>
    <w:rPr>
      <w:rFonts w:asciiTheme="majorHAnsi" w:eastAsiaTheme="majorEastAsia" w:hAnsiTheme="majorHAnsi" w:cstheme="majorBidi"/>
      <w:i/>
      <w:iCs/>
      <w:noProof w:val="0"/>
      <w:color w:val="1F4D78"/>
      <w:lang w:val="en-US"/>
    </w:rPr>
  </w:style>
  <w:style w:type="character" w:customStyle="1" w:styleId="Heading8Char">
    <w:name w:val="Heading 8 Char"/>
    <w:basedOn w:val="DefaultParagraphFont"/>
    <w:link w:val="Heading8"/>
    <w:uiPriority w:val="9"/>
    <w:rsid w:val="38DB96D0"/>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38DB96D0"/>
    <w:rPr>
      <w:rFonts w:asciiTheme="majorHAnsi" w:eastAsiaTheme="majorEastAsia" w:hAnsiTheme="majorHAnsi" w:cstheme="majorBidi"/>
      <w:i/>
      <w:iCs/>
      <w:noProof w:val="0"/>
      <w:color w:val="272727"/>
      <w:sz w:val="21"/>
      <w:szCs w:val="21"/>
      <w:lang w:val="en-US"/>
    </w:rPr>
  </w:style>
  <w:style w:type="character" w:customStyle="1" w:styleId="TitleChar">
    <w:name w:val="Title Char"/>
    <w:basedOn w:val="DefaultParagraphFont"/>
    <w:link w:val="Title"/>
    <w:uiPriority w:val="10"/>
    <w:rsid w:val="38DB96D0"/>
    <w:rPr>
      <w:rFonts w:asciiTheme="majorHAnsi" w:eastAsiaTheme="majorEastAsia" w:hAnsiTheme="majorHAnsi" w:cstheme="majorBidi"/>
      <w:noProof w:val="0"/>
      <w:sz w:val="56"/>
      <w:szCs w:val="56"/>
      <w:lang w:val="en-US"/>
    </w:rPr>
  </w:style>
  <w:style w:type="character" w:customStyle="1" w:styleId="SubtitleChar">
    <w:name w:val="Subtitle Char"/>
    <w:basedOn w:val="DefaultParagraphFont"/>
    <w:link w:val="Subtitle"/>
    <w:uiPriority w:val="11"/>
    <w:rsid w:val="38DB96D0"/>
    <w:rPr>
      <w:rFonts w:asciiTheme="minorHAnsi" w:eastAsiaTheme="minorEastAsia" w:hAnsiTheme="minorHAnsi" w:cstheme="minorBidi"/>
      <w:noProof w:val="0"/>
      <w:color w:val="5A5A5A"/>
      <w:lang w:val="en-US"/>
    </w:rPr>
  </w:style>
  <w:style w:type="character" w:customStyle="1" w:styleId="QuoteChar">
    <w:name w:val="Quote Char"/>
    <w:basedOn w:val="DefaultParagraphFont"/>
    <w:link w:val="Quote"/>
    <w:uiPriority w:val="29"/>
    <w:rsid w:val="38DB96D0"/>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38DB96D0"/>
    <w:rPr>
      <w:i/>
      <w:iCs/>
      <w:noProof w:val="0"/>
      <w:color w:val="5B9BD5" w:themeColor="accent1"/>
      <w:lang w:val="en-US"/>
    </w:rPr>
  </w:style>
  <w:style w:type="paragraph" w:styleId="TOC1">
    <w:name w:val="toc 1"/>
    <w:basedOn w:val="Normal"/>
    <w:next w:val="Normal"/>
    <w:uiPriority w:val="39"/>
    <w:unhideWhenUsed/>
    <w:rsid w:val="38DB96D0"/>
    <w:pPr>
      <w:spacing w:after="100"/>
    </w:pPr>
  </w:style>
  <w:style w:type="paragraph" w:styleId="TOC2">
    <w:name w:val="toc 2"/>
    <w:basedOn w:val="Normal"/>
    <w:next w:val="Normal"/>
    <w:uiPriority w:val="39"/>
    <w:unhideWhenUsed/>
    <w:rsid w:val="38DB96D0"/>
    <w:pPr>
      <w:spacing w:after="100"/>
      <w:ind w:left="220"/>
    </w:pPr>
  </w:style>
  <w:style w:type="paragraph" w:styleId="TOC3">
    <w:name w:val="toc 3"/>
    <w:basedOn w:val="Normal"/>
    <w:next w:val="Normal"/>
    <w:uiPriority w:val="39"/>
    <w:unhideWhenUsed/>
    <w:rsid w:val="38DB96D0"/>
    <w:pPr>
      <w:spacing w:after="100"/>
      <w:ind w:left="440"/>
    </w:pPr>
  </w:style>
  <w:style w:type="paragraph" w:styleId="TOC4">
    <w:name w:val="toc 4"/>
    <w:basedOn w:val="Normal"/>
    <w:next w:val="Normal"/>
    <w:uiPriority w:val="39"/>
    <w:unhideWhenUsed/>
    <w:rsid w:val="38DB96D0"/>
    <w:pPr>
      <w:spacing w:after="100"/>
      <w:ind w:left="660"/>
    </w:pPr>
  </w:style>
  <w:style w:type="paragraph" w:styleId="TOC5">
    <w:name w:val="toc 5"/>
    <w:basedOn w:val="Normal"/>
    <w:next w:val="Normal"/>
    <w:uiPriority w:val="39"/>
    <w:unhideWhenUsed/>
    <w:rsid w:val="38DB96D0"/>
    <w:pPr>
      <w:spacing w:after="100"/>
      <w:ind w:left="880"/>
    </w:pPr>
  </w:style>
  <w:style w:type="paragraph" w:styleId="TOC6">
    <w:name w:val="toc 6"/>
    <w:basedOn w:val="Normal"/>
    <w:next w:val="Normal"/>
    <w:uiPriority w:val="39"/>
    <w:unhideWhenUsed/>
    <w:rsid w:val="38DB96D0"/>
    <w:pPr>
      <w:spacing w:after="100"/>
      <w:ind w:left="1100"/>
    </w:pPr>
  </w:style>
  <w:style w:type="paragraph" w:styleId="TOC7">
    <w:name w:val="toc 7"/>
    <w:basedOn w:val="Normal"/>
    <w:next w:val="Normal"/>
    <w:uiPriority w:val="39"/>
    <w:unhideWhenUsed/>
    <w:rsid w:val="38DB96D0"/>
    <w:pPr>
      <w:spacing w:after="100"/>
      <w:ind w:left="1320"/>
    </w:pPr>
  </w:style>
  <w:style w:type="paragraph" w:styleId="TOC8">
    <w:name w:val="toc 8"/>
    <w:basedOn w:val="Normal"/>
    <w:next w:val="Normal"/>
    <w:uiPriority w:val="39"/>
    <w:unhideWhenUsed/>
    <w:rsid w:val="38DB96D0"/>
    <w:pPr>
      <w:spacing w:after="100"/>
      <w:ind w:left="1540"/>
    </w:pPr>
  </w:style>
  <w:style w:type="paragraph" w:styleId="TOC9">
    <w:name w:val="toc 9"/>
    <w:basedOn w:val="Normal"/>
    <w:next w:val="Normal"/>
    <w:uiPriority w:val="39"/>
    <w:unhideWhenUsed/>
    <w:rsid w:val="38DB96D0"/>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744">
      <w:bodyDiv w:val="1"/>
      <w:marLeft w:val="0"/>
      <w:marRight w:val="0"/>
      <w:marTop w:val="0"/>
      <w:marBottom w:val="0"/>
      <w:divBdr>
        <w:top w:val="none" w:sz="0" w:space="0" w:color="auto"/>
        <w:left w:val="none" w:sz="0" w:space="0" w:color="auto"/>
        <w:bottom w:val="none" w:sz="0" w:space="0" w:color="auto"/>
        <w:right w:val="none" w:sz="0" w:space="0" w:color="auto"/>
      </w:divBdr>
    </w:div>
    <w:div w:id="406223318">
      <w:bodyDiv w:val="1"/>
      <w:marLeft w:val="0"/>
      <w:marRight w:val="0"/>
      <w:marTop w:val="0"/>
      <w:marBottom w:val="0"/>
      <w:divBdr>
        <w:top w:val="none" w:sz="0" w:space="0" w:color="auto"/>
        <w:left w:val="none" w:sz="0" w:space="0" w:color="auto"/>
        <w:bottom w:val="none" w:sz="0" w:space="0" w:color="auto"/>
        <w:right w:val="none" w:sz="0" w:space="0" w:color="auto"/>
      </w:divBdr>
      <w:divsChild>
        <w:div w:id="1603880765">
          <w:marLeft w:val="0"/>
          <w:marRight w:val="0"/>
          <w:marTop w:val="0"/>
          <w:marBottom w:val="0"/>
          <w:divBdr>
            <w:top w:val="none" w:sz="0" w:space="0" w:color="auto"/>
            <w:left w:val="none" w:sz="0" w:space="0" w:color="auto"/>
            <w:bottom w:val="none" w:sz="0" w:space="0" w:color="auto"/>
            <w:right w:val="none" w:sz="0" w:space="0" w:color="auto"/>
          </w:divBdr>
        </w:div>
      </w:divsChild>
    </w:div>
    <w:div w:id="627392656">
      <w:bodyDiv w:val="1"/>
      <w:marLeft w:val="0"/>
      <w:marRight w:val="0"/>
      <w:marTop w:val="0"/>
      <w:marBottom w:val="0"/>
      <w:divBdr>
        <w:top w:val="none" w:sz="0" w:space="0" w:color="auto"/>
        <w:left w:val="none" w:sz="0" w:space="0" w:color="auto"/>
        <w:bottom w:val="none" w:sz="0" w:space="0" w:color="auto"/>
        <w:right w:val="none" w:sz="0" w:space="0" w:color="auto"/>
      </w:divBdr>
    </w:div>
    <w:div w:id="670908057">
      <w:bodyDiv w:val="1"/>
      <w:marLeft w:val="0"/>
      <w:marRight w:val="0"/>
      <w:marTop w:val="0"/>
      <w:marBottom w:val="0"/>
      <w:divBdr>
        <w:top w:val="none" w:sz="0" w:space="0" w:color="auto"/>
        <w:left w:val="none" w:sz="0" w:space="0" w:color="auto"/>
        <w:bottom w:val="none" w:sz="0" w:space="0" w:color="auto"/>
        <w:right w:val="none" w:sz="0" w:space="0" w:color="auto"/>
      </w:divBdr>
    </w:div>
    <w:div w:id="882911850">
      <w:bodyDiv w:val="1"/>
      <w:marLeft w:val="0"/>
      <w:marRight w:val="0"/>
      <w:marTop w:val="0"/>
      <w:marBottom w:val="0"/>
      <w:divBdr>
        <w:top w:val="none" w:sz="0" w:space="0" w:color="auto"/>
        <w:left w:val="none" w:sz="0" w:space="0" w:color="auto"/>
        <w:bottom w:val="none" w:sz="0" w:space="0" w:color="auto"/>
        <w:right w:val="none" w:sz="0" w:space="0" w:color="auto"/>
      </w:divBdr>
      <w:divsChild>
        <w:div w:id="82647517">
          <w:marLeft w:val="0"/>
          <w:marRight w:val="0"/>
          <w:marTop w:val="0"/>
          <w:marBottom w:val="0"/>
          <w:divBdr>
            <w:top w:val="none" w:sz="0" w:space="0" w:color="auto"/>
            <w:left w:val="none" w:sz="0" w:space="0" w:color="auto"/>
            <w:bottom w:val="none" w:sz="0" w:space="0" w:color="auto"/>
            <w:right w:val="none" w:sz="0" w:space="0" w:color="auto"/>
          </w:divBdr>
        </w:div>
      </w:divsChild>
    </w:div>
    <w:div w:id="925921409">
      <w:bodyDiv w:val="1"/>
      <w:marLeft w:val="0"/>
      <w:marRight w:val="0"/>
      <w:marTop w:val="0"/>
      <w:marBottom w:val="0"/>
      <w:divBdr>
        <w:top w:val="none" w:sz="0" w:space="0" w:color="auto"/>
        <w:left w:val="none" w:sz="0" w:space="0" w:color="auto"/>
        <w:bottom w:val="none" w:sz="0" w:space="0" w:color="auto"/>
        <w:right w:val="none" w:sz="0" w:space="0" w:color="auto"/>
      </w:divBdr>
    </w:div>
    <w:div w:id="1144159619">
      <w:bodyDiv w:val="1"/>
      <w:marLeft w:val="0"/>
      <w:marRight w:val="0"/>
      <w:marTop w:val="0"/>
      <w:marBottom w:val="0"/>
      <w:divBdr>
        <w:top w:val="none" w:sz="0" w:space="0" w:color="auto"/>
        <w:left w:val="none" w:sz="0" w:space="0" w:color="auto"/>
        <w:bottom w:val="none" w:sz="0" w:space="0" w:color="auto"/>
        <w:right w:val="none" w:sz="0" w:space="0" w:color="auto"/>
      </w:divBdr>
    </w:div>
    <w:div w:id="1531991644">
      <w:bodyDiv w:val="1"/>
      <w:marLeft w:val="0"/>
      <w:marRight w:val="0"/>
      <w:marTop w:val="0"/>
      <w:marBottom w:val="0"/>
      <w:divBdr>
        <w:top w:val="none" w:sz="0" w:space="0" w:color="auto"/>
        <w:left w:val="none" w:sz="0" w:space="0" w:color="auto"/>
        <w:bottom w:val="none" w:sz="0" w:space="0" w:color="auto"/>
        <w:right w:val="none" w:sz="0" w:space="0" w:color="auto"/>
      </w:divBdr>
    </w:div>
    <w:div w:id="1618221161">
      <w:bodyDiv w:val="1"/>
      <w:marLeft w:val="0"/>
      <w:marRight w:val="0"/>
      <w:marTop w:val="0"/>
      <w:marBottom w:val="0"/>
      <w:divBdr>
        <w:top w:val="none" w:sz="0" w:space="0" w:color="auto"/>
        <w:left w:val="none" w:sz="0" w:space="0" w:color="auto"/>
        <w:bottom w:val="none" w:sz="0" w:space="0" w:color="auto"/>
        <w:right w:val="none" w:sz="0" w:space="0" w:color="auto"/>
      </w:divBdr>
    </w:div>
    <w:div w:id="1729062250">
      <w:bodyDiv w:val="1"/>
      <w:marLeft w:val="0"/>
      <w:marRight w:val="0"/>
      <w:marTop w:val="0"/>
      <w:marBottom w:val="0"/>
      <w:divBdr>
        <w:top w:val="none" w:sz="0" w:space="0" w:color="auto"/>
        <w:left w:val="none" w:sz="0" w:space="0" w:color="auto"/>
        <w:bottom w:val="none" w:sz="0" w:space="0" w:color="auto"/>
        <w:right w:val="none" w:sz="0" w:space="0" w:color="auto"/>
      </w:divBdr>
      <w:divsChild>
        <w:div w:id="1086806983">
          <w:marLeft w:val="0"/>
          <w:marRight w:val="0"/>
          <w:marTop w:val="0"/>
          <w:marBottom w:val="0"/>
          <w:divBdr>
            <w:top w:val="none" w:sz="0" w:space="0" w:color="auto"/>
            <w:left w:val="none" w:sz="0" w:space="0" w:color="auto"/>
            <w:bottom w:val="none" w:sz="0" w:space="0" w:color="auto"/>
            <w:right w:val="none" w:sz="0" w:space="0" w:color="auto"/>
          </w:divBdr>
        </w:div>
        <w:div w:id="2062173895">
          <w:marLeft w:val="0"/>
          <w:marRight w:val="0"/>
          <w:marTop w:val="0"/>
          <w:marBottom w:val="0"/>
          <w:divBdr>
            <w:top w:val="none" w:sz="0" w:space="0" w:color="auto"/>
            <w:left w:val="none" w:sz="0" w:space="0" w:color="auto"/>
            <w:bottom w:val="none" w:sz="0" w:space="0" w:color="auto"/>
            <w:right w:val="none" w:sz="0" w:space="0" w:color="auto"/>
          </w:divBdr>
        </w:div>
      </w:divsChild>
    </w:div>
    <w:div w:id="190815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2B6FB80AC29F44A937016623D1B5870" ma:contentTypeVersion="17" ma:contentTypeDescription="Ein neues Dokument erstellen." ma:contentTypeScope="" ma:versionID="8ae91505c7293fa54baf6392ac6aa7eb">
  <xsd:schema xmlns:xsd="http://www.w3.org/2001/XMLSchema" xmlns:xs="http://www.w3.org/2001/XMLSchema" xmlns:p="http://schemas.microsoft.com/office/2006/metadata/properties" xmlns:ns2="c2924f13-3ae2-4ece-af7e-de19d63bbd41" xmlns:ns3="0a5ce5d0-c97c-433c-ba41-3fd4c87a6c01" targetNamespace="http://schemas.microsoft.com/office/2006/metadata/properties" ma:root="true" ma:fieldsID="124f1e278e8a635f487242ee0fc72d0b" ns2:_="" ns3:_="">
    <xsd:import namespace="c2924f13-3ae2-4ece-af7e-de19d63bbd41"/>
    <xsd:import namespace="0a5ce5d0-c97c-433c-ba41-3fd4c87a6c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24f13-3ae2-4ece-af7e-de19d63bb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ce5d0-c97c-433c-ba41-3fd4c87a6c01"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812000b-f2da-435a-a278-172ccc462dfd}" ma:internalName="TaxCatchAll" ma:showField="CatchAllData" ma:web="0a5ce5d0-c97c-433c-ba41-3fd4c87a6c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924f13-3ae2-4ece-af7e-de19d63bbd41">
      <Terms xmlns="http://schemas.microsoft.com/office/infopath/2007/PartnerControls"/>
    </lcf76f155ced4ddcb4097134ff3c332f>
    <TaxCatchAll xmlns="0a5ce5d0-c97c-433c-ba41-3fd4c87a6c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51ED5-49C6-4CD7-97EC-88DADC0B470B}">
  <ds:schemaRefs>
    <ds:schemaRef ds:uri="http://schemas.microsoft.com/sharepoint/v3/contenttype/forms"/>
  </ds:schemaRefs>
</ds:datastoreItem>
</file>

<file path=customXml/itemProps2.xml><?xml version="1.0" encoding="utf-8"?>
<ds:datastoreItem xmlns:ds="http://schemas.openxmlformats.org/officeDocument/2006/customXml" ds:itemID="{14F52838-78BB-43D8-8507-BEC081C63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24f13-3ae2-4ece-af7e-de19d63bbd41"/>
    <ds:schemaRef ds:uri="0a5ce5d0-c97c-433c-ba41-3fd4c87a6c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1C839-05CF-44D9-B413-99890E562BE7}">
  <ds:schemaRefs>
    <ds:schemaRef ds:uri="http://schemas.microsoft.com/office/2006/metadata/properties"/>
    <ds:schemaRef ds:uri="http://schemas.microsoft.com/office/infopath/2007/PartnerControls"/>
    <ds:schemaRef ds:uri="c2924f13-3ae2-4ece-af7e-de19d63bbd41"/>
    <ds:schemaRef ds:uri="0a5ce5d0-c97c-433c-ba41-3fd4c87a6c01"/>
  </ds:schemaRefs>
</ds:datastoreItem>
</file>

<file path=customXml/itemProps4.xml><?xml version="1.0" encoding="utf-8"?>
<ds:datastoreItem xmlns:ds="http://schemas.openxmlformats.org/officeDocument/2006/customXml" ds:itemID="{A87A51B3-8EC4-0541-ADD4-00CC2E304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3382</Words>
  <Characters>19281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Vato</dc:creator>
  <cp:keywords/>
  <dc:description/>
  <cp:lastModifiedBy>Vato Urushadze</cp:lastModifiedBy>
  <cp:revision>37</cp:revision>
  <cp:lastPrinted>2023-05-04T07:45:00Z</cp:lastPrinted>
  <dcterms:created xsi:type="dcterms:W3CDTF">2023-05-04T07:29:00Z</dcterms:created>
  <dcterms:modified xsi:type="dcterms:W3CDTF">2023-08-21T10:05:00Z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0x01010022B6FB80AC29F44A937016623D1B5870</vt:lpwstr>
  </property>
  <property fmtid="{D5CDD505-2E9C-101B-9397-08002B2CF9AE}" pid="3" name="MediaServiceImageTags">
    <vt:lpwstr/>
  </property>
</Properties>
</file>