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8"/>
        <w:ind w:right="558"/>
        <w:jc w:val="center"/>
      </w:pPr>
      <w:r>
        <w:rPr>
          <w:spacing w:val="-2"/>
        </w:rPr>
        <w:t>Einverständniserklärung</w:t>
      </w:r>
    </w:p>
    <w:p>
      <w:pPr>
        <w:pStyle w:val="BodyText"/>
        <w:spacing w:before="71"/>
        <w:rPr>
          <w:b/>
        </w:rPr>
      </w:pPr>
    </w:p>
    <w:p>
      <w:pPr>
        <w:pStyle w:val="BodyText"/>
        <w:tabs>
          <w:tab w:pos="1026" w:val="left" w:leader="none"/>
          <w:tab w:pos="2014" w:val="left" w:leader="none"/>
          <w:tab w:pos="2585" w:val="left" w:leader="none"/>
          <w:tab w:pos="3348" w:val="left" w:leader="none"/>
          <w:tab w:pos="5127" w:val="left" w:leader="none"/>
          <w:tab w:pos="5866" w:val="left" w:leader="none"/>
          <w:tab w:pos="6451" w:val="left" w:leader="none"/>
          <w:tab w:pos="7103" w:val="left" w:leader="none"/>
          <w:tab w:pos="8197" w:val="left" w:leader="none"/>
        </w:tabs>
        <w:ind w:right="561"/>
        <w:jc w:val="center"/>
      </w:pPr>
      <w:r>
        <w:rPr>
          <w:spacing w:val="-2"/>
        </w:rPr>
        <w:t>Hiermit</w:t>
      </w:r>
      <w:r>
        <w:rPr/>
        <w:tab/>
      </w:r>
      <w:r>
        <w:rPr>
          <w:spacing w:val="-2"/>
        </w:rPr>
        <w:t>erkläre</w:t>
      </w:r>
      <w:r>
        <w:rPr/>
        <w:tab/>
      </w:r>
      <w:r>
        <w:rPr>
          <w:spacing w:val="-5"/>
        </w:rPr>
        <w:t>ich</w:t>
      </w:r>
      <w:r>
        <w:rPr/>
        <w:tab/>
      </w:r>
      <w:r>
        <w:rPr>
          <w:spacing w:val="-4"/>
        </w:rPr>
        <w:t>mich</w:t>
      </w:r>
      <w:r>
        <w:rPr/>
        <w:tab/>
      </w:r>
      <w:r>
        <w:rPr>
          <w:spacing w:val="-2"/>
        </w:rPr>
        <w:t>einverstanden,</w:t>
      </w:r>
      <w:r>
        <w:rPr/>
        <w:tab/>
      </w:r>
      <w:r>
        <w:rPr>
          <w:spacing w:val="-4"/>
        </w:rPr>
        <w:t>dass</w:t>
      </w:r>
      <w:r>
        <w:rPr/>
        <w:tab/>
      </w:r>
      <w:r>
        <w:rPr>
          <w:spacing w:val="-5"/>
        </w:rPr>
        <w:t>die</w:t>
      </w:r>
      <w:r>
        <w:rPr/>
        <w:tab/>
      </w:r>
      <w:r>
        <w:rPr>
          <w:spacing w:val="-5"/>
        </w:rPr>
        <w:t>von</w:t>
      </w:r>
      <w:r>
        <w:rPr/>
        <w:tab/>
      </w:r>
      <w:r>
        <w:rPr>
          <w:spacing w:val="-2"/>
        </w:rPr>
        <w:t>meinem</w:t>
      </w:r>
      <w:r>
        <w:rPr/>
        <w:tab/>
      </w:r>
      <w:r>
        <w:rPr>
          <w:spacing w:val="-4"/>
        </w:rPr>
        <w:t>Kind</w:t>
      </w:r>
    </w:p>
    <w:p>
      <w:pPr>
        <w:pStyle w:val="BodyText"/>
        <w:spacing w:before="5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631240</wp:posOffset>
                </wp:positionH>
                <wp:positionV relativeFrom="paragraph">
                  <wp:posOffset>165227</wp:posOffset>
                </wp:positionV>
                <wp:extent cx="54102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 h="0">
                              <a:moveTo>
                                <a:pt x="0" y="0"/>
                              </a:moveTo>
                              <a:lnTo>
                                <a:pt x="5409951" y="0"/>
                              </a:lnTo>
                            </a:path>
                          </a:pathLst>
                        </a:custGeom>
                        <a:ln w="75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703999pt;margin-top:13.010067pt;width:426pt;height:.1pt;mso-position-horizontal-relative:page;mso-position-vertical-relative:paragraph;z-index:-15728640;mso-wrap-distance-left:0;mso-wrap-distance-right:0" id="docshape1" coordorigin="994,260" coordsize="8520,0" path="m994,260l9514,260e" filled="false" stroked="true" strokeweight=".594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6" w:lineRule="auto" w:before="47"/>
        <w:ind w:left="2" w:right="556"/>
        <w:jc w:val="both"/>
      </w:pPr>
      <w:r>
        <w:rPr/>
        <w:t>[Vorname, Name] gemachten </w:t>
      </w:r>
      <w:r>
        <w:rPr>
          <w:b/>
        </w:rPr>
        <w:t>Foto-, Audio- und Videoaufnahmen </w:t>
      </w:r>
      <w:r>
        <w:rPr/>
        <w:t>durch das Goethe-Institut e.V. verbreitet und öffentlich zur Schau gestellt werden. Insbesondere erkläre ich mich damit einverstanden, dass das Goethe-Institut das Werk zeitlich, inhaltlich und räumlich unbeschränkt in folgender Weise nutzt: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76" w:lineRule="auto" w:before="0" w:after="0"/>
        <w:ind w:left="2" w:right="562" w:firstLine="0"/>
        <w:jc w:val="both"/>
        <w:rPr>
          <w:sz w:val="20"/>
        </w:rPr>
      </w:pPr>
      <w:r>
        <w:rPr>
          <w:sz w:val="20"/>
        </w:rPr>
        <w:t>Vervielfältigung</w:t>
      </w:r>
      <w:r>
        <w:rPr>
          <w:spacing w:val="-3"/>
          <w:sz w:val="20"/>
        </w:rPr>
        <w:t> </w:t>
      </w:r>
      <w:r>
        <w:rPr>
          <w:sz w:val="20"/>
        </w:rPr>
        <w:t>und</w:t>
      </w:r>
      <w:r>
        <w:rPr>
          <w:spacing w:val="-3"/>
          <w:sz w:val="20"/>
        </w:rPr>
        <w:t> </w:t>
      </w:r>
      <w:r>
        <w:rPr>
          <w:sz w:val="20"/>
        </w:rPr>
        <w:t>Verbreitung</w:t>
      </w:r>
      <w:r>
        <w:rPr>
          <w:spacing w:val="-3"/>
          <w:sz w:val="20"/>
        </w:rPr>
        <w:t> </w:t>
      </w:r>
      <w:r>
        <w:rPr>
          <w:sz w:val="20"/>
        </w:rPr>
        <w:t>in gedruckter</w:t>
      </w:r>
      <w:r>
        <w:rPr>
          <w:spacing w:val="-2"/>
          <w:sz w:val="20"/>
        </w:rPr>
        <w:t> </w:t>
      </w:r>
      <w:r>
        <w:rPr>
          <w:sz w:val="20"/>
        </w:rPr>
        <w:t>Form</w:t>
      </w:r>
      <w:r>
        <w:rPr>
          <w:spacing w:val="-1"/>
          <w:sz w:val="20"/>
        </w:rPr>
        <w:t> </w:t>
      </w:r>
      <w:r>
        <w:rPr>
          <w:sz w:val="20"/>
        </w:rPr>
        <w:t>für</w:t>
      </w:r>
      <w:r>
        <w:rPr>
          <w:spacing w:val="-2"/>
          <w:sz w:val="20"/>
        </w:rPr>
        <w:t> </w:t>
      </w:r>
      <w:r>
        <w:rPr>
          <w:sz w:val="20"/>
        </w:rPr>
        <w:t>alle</w:t>
      </w:r>
      <w:r>
        <w:rPr>
          <w:spacing w:val="-7"/>
          <w:sz w:val="20"/>
        </w:rPr>
        <w:t> </w:t>
      </w:r>
      <w:r>
        <w:rPr>
          <w:sz w:val="20"/>
        </w:rPr>
        <w:t>Ausgaben (Hardcover, Paperback etc.) und Auflagen ohne Stückzahlbegrenzung (Printrecht).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" w:right="554" w:firstLine="0"/>
        <w:jc w:val="both"/>
        <w:rPr>
          <w:sz w:val="20"/>
        </w:rPr>
      </w:pPr>
      <w:r>
        <w:rPr>
          <w:sz w:val="20"/>
        </w:rPr>
        <w:t>Vervielfältigung und Verbreitung auf elektronischen/digitalen - auch interaktiven - Datenträgern (elektronisches/digitales Offline-Recht) ohne Stückzahlbegrenzung.</w:t>
      </w:r>
      <w:r>
        <w:rPr>
          <w:spacing w:val="80"/>
          <w:sz w:val="20"/>
        </w:rPr>
        <w:t> </w:t>
      </w:r>
      <w:r>
        <w:rPr>
          <w:sz w:val="20"/>
        </w:rPr>
        <w:t>Das</w:t>
      </w:r>
      <w:r>
        <w:rPr>
          <w:spacing w:val="59"/>
          <w:sz w:val="20"/>
        </w:rPr>
        <w:t> </w:t>
      </w:r>
      <w:r>
        <w:rPr>
          <w:sz w:val="20"/>
        </w:rPr>
        <w:t>Offline-Recht</w:t>
      </w:r>
      <w:r>
        <w:rPr>
          <w:spacing w:val="56"/>
          <w:sz w:val="20"/>
        </w:rPr>
        <w:t> </w:t>
      </w:r>
      <w:r>
        <w:rPr>
          <w:sz w:val="20"/>
        </w:rPr>
        <w:t>umfasst</w:t>
      </w:r>
      <w:r>
        <w:rPr>
          <w:spacing w:val="62"/>
          <w:sz w:val="20"/>
        </w:rPr>
        <w:t> </w:t>
      </w:r>
      <w:r>
        <w:rPr>
          <w:sz w:val="20"/>
        </w:rPr>
        <w:t>insbesondere</w:t>
      </w:r>
      <w:r>
        <w:rPr>
          <w:spacing w:val="59"/>
          <w:sz w:val="20"/>
        </w:rPr>
        <w:t> </w:t>
      </w:r>
      <w:r>
        <w:rPr>
          <w:sz w:val="20"/>
        </w:rPr>
        <w:t>Cassette,</w:t>
      </w:r>
      <w:r>
        <w:rPr>
          <w:spacing w:val="58"/>
          <w:sz w:val="20"/>
        </w:rPr>
        <w:t> </w:t>
      </w:r>
      <w:r>
        <w:rPr>
          <w:sz w:val="20"/>
        </w:rPr>
        <w:t>Video,</w:t>
      </w:r>
      <w:r>
        <w:rPr>
          <w:spacing w:val="57"/>
          <w:sz w:val="20"/>
        </w:rPr>
        <w:t> </w:t>
      </w:r>
      <w:r>
        <w:rPr>
          <w:sz w:val="20"/>
        </w:rPr>
        <w:t>CD,</w:t>
      </w:r>
      <w:r>
        <w:rPr>
          <w:spacing w:val="57"/>
          <w:sz w:val="20"/>
        </w:rPr>
        <w:t> </w:t>
      </w:r>
      <w:r>
        <w:rPr>
          <w:sz w:val="20"/>
        </w:rPr>
        <w:t>CD-ROM,</w:t>
      </w:r>
      <w:r>
        <w:rPr>
          <w:spacing w:val="59"/>
          <w:sz w:val="20"/>
        </w:rPr>
        <w:t> </w:t>
      </w:r>
      <w:r>
        <w:rPr>
          <w:sz w:val="20"/>
        </w:rPr>
        <w:t>Mini-</w:t>
      </w:r>
      <w:r>
        <w:rPr>
          <w:spacing w:val="-5"/>
          <w:sz w:val="20"/>
        </w:rPr>
        <w:t>CD,</w:t>
      </w:r>
    </w:p>
    <w:p>
      <w:pPr>
        <w:pStyle w:val="BodyText"/>
        <w:spacing w:line="238" w:lineRule="exact"/>
        <w:ind w:left="2"/>
        <w:jc w:val="both"/>
      </w:pPr>
      <w:r>
        <w:rPr/>
        <w:t>DVD,</w:t>
      </w:r>
      <w:r>
        <w:rPr>
          <w:spacing w:val="-9"/>
        </w:rPr>
        <w:t> </w:t>
      </w:r>
      <w:r>
        <w:rPr/>
        <w:t>E-Book-Lesegerät,</w:t>
      </w:r>
      <w:r>
        <w:rPr>
          <w:spacing w:val="-13"/>
        </w:rPr>
        <w:t> </w:t>
      </w:r>
      <w:r>
        <w:rPr/>
        <w:t>Internet,</w:t>
      </w:r>
      <w:r>
        <w:rPr>
          <w:spacing w:val="-8"/>
        </w:rPr>
        <w:t> </w:t>
      </w:r>
      <w:r>
        <w:rPr/>
        <w:t>Soziale</w:t>
      </w:r>
      <w:r>
        <w:rPr>
          <w:spacing w:val="-8"/>
        </w:rPr>
        <w:t> </w:t>
      </w:r>
      <w:r>
        <w:rPr/>
        <w:t>Medien,</w:t>
      </w:r>
      <w:r>
        <w:rPr>
          <w:spacing w:val="-13"/>
        </w:rPr>
        <w:t> </w:t>
      </w:r>
      <w:r>
        <w:rPr/>
        <w:t>Webseiten</w:t>
      </w:r>
      <w:r>
        <w:rPr>
          <w:spacing w:val="-10"/>
        </w:rPr>
        <w:t> </w:t>
      </w:r>
      <w:r>
        <w:rPr/>
        <w:t>des</w:t>
      </w:r>
      <w:r>
        <w:rPr>
          <w:spacing w:val="-11"/>
        </w:rPr>
        <w:t> </w:t>
      </w:r>
      <w:r>
        <w:rPr/>
        <w:t>Goethe-</w:t>
      </w:r>
      <w:r>
        <w:rPr>
          <w:spacing w:val="-2"/>
        </w:rPr>
        <w:t>Instituts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276" w:lineRule="auto" w:before="0" w:after="0"/>
        <w:ind w:left="2" w:right="559" w:firstLine="0"/>
        <w:jc w:val="both"/>
        <w:rPr>
          <w:sz w:val="20"/>
        </w:rPr>
      </w:pPr>
      <w:r>
        <w:rPr>
          <w:sz w:val="20"/>
        </w:rPr>
        <w:t>öffentliche Zugänglichmachung (auch in Datenbanken) mittels digitaler oder anderweitiger Speicher- bzw. Datenübertragungstechnik, mit oder ohne Zwischenspeicherung, derart,</w:t>
      </w:r>
      <w:r>
        <w:rPr>
          <w:spacing w:val="-3"/>
          <w:sz w:val="20"/>
        </w:rPr>
        <w:t> </w:t>
      </w:r>
      <w:r>
        <w:rPr>
          <w:sz w:val="20"/>
        </w:rPr>
        <w:t>dass</w:t>
      </w:r>
      <w:r>
        <w:rPr>
          <w:spacing w:val="-1"/>
          <w:sz w:val="20"/>
        </w:rPr>
        <w:t> </w:t>
      </w:r>
      <w:r>
        <w:rPr>
          <w:sz w:val="20"/>
        </w:rPr>
        <w:t>Nutzer</w:t>
      </w:r>
      <w:r>
        <w:rPr>
          <w:spacing w:val="-2"/>
          <w:sz w:val="20"/>
        </w:rPr>
        <w:t> </w:t>
      </w:r>
      <w:r>
        <w:rPr>
          <w:sz w:val="20"/>
        </w:rPr>
        <w:t>von einem</w:t>
      </w:r>
      <w:r>
        <w:rPr>
          <w:spacing w:val="-2"/>
          <w:sz w:val="20"/>
        </w:rPr>
        <w:t> </w:t>
      </w:r>
      <w:r>
        <w:rPr>
          <w:sz w:val="20"/>
        </w:rPr>
        <w:t>von ihnen individuell gewählten Ort und zu einer von ihnen individuell gewählten Zeit Zugang zu dem Werk haben, insbesondere öffentliche Zugänglichmachung im Internet.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76" w:lineRule="auto" w:before="1" w:after="0"/>
        <w:ind w:left="2" w:right="563" w:firstLine="0"/>
        <w:jc w:val="both"/>
        <w:rPr>
          <w:sz w:val="20"/>
        </w:rPr>
      </w:pPr>
      <w:r>
        <w:rPr>
          <w:sz w:val="20"/>
        </w:rPr>
        <w:t>das Werk durch Ton- und Fernsehrundfunk, Satellitenrundfunk, Kabelfunk oder ähnliche technische Mittel der Öffentlichkeit zugänglich zu machen (Senderecht).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76" w:lineRule="auto" w:before="0" w:after="0"/>
        <w:ind w:left="2" w:right="556" w:firstLine="0"/>
        <w:jc w:val="both"/>
        <w:rPr>
          <w:sz w:val="20"/>
        </w:rPr>
      </w:pPr>
      <w:r>
        <w:rPr>
          <w:sz w:val="20"/>
        </w:rPr>
        <w:t>Übersetzung in beliebig viele Sprachen und Mundarten unter Wahrung des gesetzlichen Urheberpersönlichkeitsrechts. Dies umfasst auch die Nutzung der Übersetzungen gemäß lit. a bis d.</w:t>
      </w:r>
    </w:p>
    <w:p>
      <w:pPr>
        <w:pStyle w:val="BodyText"/>
        <w:spacing w:before="37"/>
      </w:pPr>
    </w:p>
    <w:p>
      <w:pPr>
        <w:pStyle w:val="BodyText"/>
        <w:spacing w:line="276" w:lineRule="auto"/>
        <w:ind w:left="2" w:right="565"/>
        <w:jc w:val="both"/>
      </w:pPr>
      <w:r>
        <w:rPr/>
        <w:t>Das Goethe-Institut ist berechtigt, die vorstehend genannten Nutzungsrechte in gleichem Umfang Dritten einzuräumen.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9"/>
      </w:pPr>
    </w:p>
    <w:p>
      <w:pPr>
        <w:tabs>
          <w:tab w:pos="1600" w:val="left" w:leader="none"/>
        </w:tabs>
        <w:spacing w:before="0"/>
        <w:ind w:left="74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>
      <w:pPr>
        <w:pStyle w:val="BodyText"/>
        <w:spacing w:before="70"/>
      </w:pPr>
    </w:p>
    <w:p>
      <w:pPr>
        <w:pStyle w:val="BodyText"/>
        <w:tabs>
          <w:tab w:pos="5043" w:val="left" w:leader="none"/>
          <w:tab w:pos="7492" w:val="left" w:leader="none"/>
        </w:tabs>
        <w:spacing w:before="1"/>
        <w:ind w:left="2"/>
      </w:pPr>
      <w:r>
        <w:rPr>
          <w:spacing w:val="-2"/>
        </w:rPr>
        <w:t>Unterschrift</w:t>
      </w:r>
      <w:r>
        <w:rPr/>
        <w:tab/>
      </w:r>
      <w:r>
        <w:rPr>
          <w:spacing w:val="-5"/>
        </w:rPr>
        <w:t>Ort</w:t>
      </w:r>
      <w:r>
        <w:rPr/>
        <w:tab/>
      </w:r>
      <w:r>
        <w:rPr>
          <w:spacing w:val="-2"/>
        </w:rPr>
        <w:t>Datum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311" w:footer="2583" w:top="1900" w:bottom="2780" w:left="992" w:right="1700"/>
          <w:pgNumType w:start="1"/>
        </w:sectPr>
      </w:pPr>
    </w:p>
    <w:p>
      <w:pPr>
        <w:spacing w:before="78"/>
        <w:ind w:left="2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перевод</w:t>
      </w:r>
    </w:p>
    <w:p>
      <w:pPr>
        <w:pStyle w:val="Heading1"/>
        <w:ind w:left="3041"/>
      </w:pPr>
      <w:r>
        <w:rPr/>
        <w:t>Заявление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>
          <w:spacing w:val="-2"/>
        </w:rPr>
        <w:t>согласии</w:t>
      </w:r>
    </w:p>
    <w:p>
      <w:pPr>
        <w:pStyle w:val="BodyText"/>
        <w:spacing w:before="71"/>
        <w:rPr>
          <w:b/>
        </w:rPr>
      </w:pPr>
    </w:p>
    <w:p>
      <w:pPr>
        <w:pStyle w:val="BodyText"/>
        <w:tabs>
          <w:tab w:pos="1417" w:val="left" w:leader="none"/>
          <w:tab w:pos="1456" w:val="left" w:leader="none"/>
          <w:tab w:pos="3505" w:val="left" w:leader="none"/>
          <w:tab w:pos="3601" w:val="left" w:leader="none"/>
          <w:tab w:pos="3927" w:val="left" w:leader="none"/>
          <w:tab w:pos="5015" w:val="left" w:leader="none"/>
          <w:tab w:pos="5317" w:val="left" w:leader="none"/>
          <w:tab w:pos="5725" w:val="left" w:leader="none"/>
          <w:tab w:pos="5792" w:val="left" w:leader="none"/>
          <w:tab w:pos="6834" w:val="left" w:leader="none"/>
          <w:tab w:pos="7065" w:val="left" w:leader="none"/>
          <w:tab w:pos="8054" w:val="left" w:leader="none"/>
        </w:tabs>
        <w:spacing w:line="276" w:lineRule="auto"/>
        <w:ind w:left="2" w:right="556"/>
      </w:pPr>
      <w:r>
        <w:rPr/>
        <w:t>Заявляю, что я даю свое согласие на распространение и публикацию в открытом </w:t>
      </w:r>
      <w:r>
        <w:rPr>
          <w:spacing w:val="-2"/>
        </w:rPr>
        <w:t>доступе</w:t>
      </w:r>
      <w:r>
        <w:rPr/>
        <w:tab/>
        <w:tab/>
      </w:r>
      <w:r>
        <w:rPr>
          <w:b/>
          <w:spacing w:val="-2"/>
        </w:rPr>
        <w:t>фотографий,</w:t>
      </w:r>
      <w:r>
        <w:rPr>
          <w:b/>
        </w:rPr>
        <w:tab/>
        <w:tab/>
      </w:r>
      <w:r>
        <w:rPr>
          <w:b/>
          <w:spacing w:val="-2"/>
        </w:rPr>
        <w:t>видео-</w:t>
      </w:r>
      <w:r>
        <w:rPr>
          <w:b/>
        </w:rPr>
        <w:tab/>
      </w:r>
      <w:r>
        <w:rPr>
          <w:b/>
          <w:spacing w:val="-10"/>
        </w:rPr>
        <w:t>и</w:t>
      </w:r>
      <w:r>
        <w:rPr>
          <w:b/>
        </w:rPr>
        <w:tab/>
        <w:tab/>
        <w:tab/>
      </w:r>
      <w:r>
        <w:rPr>
          <w:b/>
          <w:spacing w:val="-2"/>
        </w:rPr>
        <w:t>аудиозаписей</w:t>
      </w:r>
      <w:r>
        <w:rPr>
          <w:b/>
        </w:rPr>
        <w:tab/>
      </w:r>
      <w:r>
        <w:rPr>
          <w:spacing w:val="-2"/>
        </w:rPr>
        <w:t>моего ребенка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</w:r>
      <w:r>
        <w:rPr>
          <w:spacing w:val="-2"/>
        </w:rPr>
        <w:t>[имя,фамилия], сделанных</w:t>
      </w:r>
      <w:r>
        <w:rPr/>
        <w:tab/>
      </w:r>
      <w:r>
        <w:rPr>
          <w:spacing w:val="-2"/>
        </w:rPr>
        <w:t>Гёте-Институтом.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частности,</w:t>
      </w:r>
      <w:r>
        <w:rPr/>
        <w:tab/>
        <w:tab/>
      </w:r>
      <w:r>
        <w:rPr>
          <w:spacing w:val="-10"/>
        </w:rPr>
        <w:t>я</w:t>
      </w:r>
      <w:r>
        <w:rPr/>
        <w:tab/>
      </w:r>
      <w:r>
        <w:rPr>
          <w:spacing w:val="-2"/>
        </w:rPr>
        <w:t>разрешаю</w:t>
      </w:r>
      <w:r>
        <w:rPr/>
        <w:tab/>
        <w:tab/>
      </w:r>
      <w:r>
        <w:rPr>
          <w:spacing w:val="-2"/>
        </w:rPr>
        <w:t>Гёте-Институту </w:t>
      </w:r>
      <w:r>
        <w:rPr/>
        <w:t>использование</w:t>
      </w:r>
      <w:r>
        <w:rPr>
          <w:spacing w:val="40"/>
        </w:rPr>
        <w:t> </w:t>
      </w:r>
      <w:r>
        <w:rPr/>
        <w:t>ниже</w:t>
      </w:r>
      <w:r>
        <w:rPr>
          <w:spacing w:val="40"/>
        </w:rPr>
        <w:t> </w:t>
      </w:r>
      <w:r>
        <w:rPr/>
        <w:t>названных</w:t>
      </w:r>
      <w:r>
        <w:rPr>
          <w:spacing w:val="40"/>
        </w:rPr>
        <w:t> </w:t>
      </w:r>
      <w:r>
        <w:rPr/>
        <w:t>произведений</w:t>
      </w:r>
      <w:r>
        <w:rPr>
          <w:spacing w:val="40"/>
        </w:rPr>
        <w:t> </w:t>
      </w:r>
      <w:r>
        <w:rPr/>
        <w:t>без</w:t>
      </w:r>
      <w:r>
        <w:rPr>
          <w:spacing w:val="40"/>
        </w:rPr>
        <w:t> </w:t>
      </w:r>
      <w:r>
        <w:rPr/>
        <w:t>ограничений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времени,</w:t>
      </w:r>
      <w:r>
        <w:rPr>
          <w:spacing w:val="40"/>
        </w:rPr>
        <w:t> </w:t>
      </w:r>
      <w:r>
        <w:rPr/>
        <w:t>содержанию и территории в следующих формах:</w:t>
      </w:r>
    </w:p>
    <w:p>
      <w:pPr>
        <w:pStyle w:val="BodyText"/>
        <w:spacing w:before="39"/>
      </w:pPr>
    </w:p>
    <w:p>
      <w:pPr>
        <w:pStyle w:val="BodyText"/>
        <w:spacing w:line="276" w:lineRule="auto"/>
        <w:ind w:left="2" w:right="559"/>
        <w:jc w:val="both"/>
      </w:pPr>
      <w:r>
        <w:rPr/>
        <w:t>а) Размножение и распространение в любых видах печатных изданий (издания в твердой и мягкой обложке и проч.) без ограничений тиража (Право на печатную </w:t>
      </w:r>
      <w:r>
        <w:rPr>
          <w:spacing w:val="-2"/>
        </w:rPr>
        <w:t>публикацию).</w:t>
      </w:r>
    </w:p>
    <w:p>
      <w:pPr>
        <w:pStyle w:val="BodyText"/>
        <w:spacing w:before="37"/>
      </w:pPr>
    </w:p>
    <w:p>
      <w:pPr>
        <w:pStyle w:val="BodyText"/>
        <w:spacing w:line="276" w:lineRule="auto"/>
        <w:ind w:left="2" w:right="554"/>
        <w:jc w:val="both"/>
      </w:pPr>
      <w:r>
        <w:rPr/>
        <w:t>b) Размножение и распространение на электронных/цифровых – в т. ч. интерактивных – носителях информации (Право на электронную/цифровую публикацию оф-лайн) без ограничений тиража. Данное право распространяется</w:t>
      </w:r>
      <w:r>
        <w:rPr>
          <w:spacing w:val="40"/>
        </w:rPr>
        <w:t> </w:t>
      </w:r>
      <w:r>
        <w:rPr/>
        <w:t>в частности на следующие носители: кассеты, видеокассеты, CD, CD-Rom, мини- CD, DVD, электронные книги, а также интернет, социальные сети, веб-сайт Гёте- </w:t>
      </w:r>
      <w:r>
        <w:rPr>
          <w:spacing w:val="-2"/>
        </w:rPr>
        <w:t>Института.</w:t>
      </w:r>
    </w:p>
    <w:p>
      <w:pPr>
        <w:pStyle w:val="BodyText"/>
        <w:spacing w:before="34"/>
      </w:pPr>
    </w:p>
    <w:p>
      <w:pPr>
        <w:pStyle w:val="BodyText"/>
        <w:spacing w:line="276" w:lineRule="auto"/>
        <w:ind w:left="2" w:right="556"/>
        <w:jc w:val="both"/>
      </w:pPr>
      <w:r>
        <w:rPr/>
        <w:t>с) Размещение в открытом доступе (в т.ч. в базах данных) с использованием цифровых и иных запоминающих и информационных устройств, как с промежуточным сохранением информации, так и без, которые обеспечивают пользователю доступ к произведению из выбранного пользователем пункта в выбранное пользователем время, в частности – предоставление открытого доступа через Интернет.</w:t>
      </w:r>
    </w:p>
    <w:p>
      <w:pPr>
        <w:pStyle w:val="BodyText"/>
        <w:spacing w:before="38"/>
      </w:pPr>
    </w:p>
    <w:p>
      <w:pPr>
        <w:pStyle w:val="BodyText"/>
        <w:spacing w:line="278" w:lineRule="auto"/>
        <w:ind w:left="2" w:right="557"/>
        <w:jc w:val="both"/>
      </w:pPr>
      <w:r>
        <w:rPr/>
        <w:t>d) Предоставление доступа к произведению через аудио- и телевизионное вещание, спутниковое и кабельное вещание, а также через аналогичные технические средства (Право на передачу произведения средствами вещания).</w:t>
      </w:r>
    </w:p>
    <w:p>
      <w:pPr>
        <w:pStyle w:val="BodyText"/>
        <w:spacing w:before="30"/>
      </w:pPr>
    </w:p>
    <w:p>
      <w:pPr>
        <w:pStyle w:val="BodyText"/>
        <w:spacing w:line="278" w:lineRule="auto"/>
        <w:ind w:left="2" w:right="564"/>
        <w:jc w:val="both"/>
      </w:pPr>
      <w:r>
        <w:rPr/>
        <w:t>е) Перевод на другие языки и диалекты, без ограничения по количеству языков перевода, при условии соблюдения законов об авторском праве. Данное право включает перевод при реализации прав приведенных в пп. от a) до d).</w:t>
      </w:r>
    </w:p>
    <w:p>
      <w:pPr>
        <w:pStyle w:val="BodyText"/>
        <w:spacing w:before="30"/>
      </w:pPr>
    </w:p>
    <w:p>
      <w:pPr>
        <w:pStyle w:val="BodyText"/>
        <w:spacing w:line="276" w:lineRule="auto"/>
        <w:ind w:left="2" w:right="561"/>
        <w:jc w:val="both"/>
      </w:pPr>
      <w:r>
        <w:rPr/>
        <w:t>Гете-Институт вправе передавать названные выше права на использование в указанном объеме третьей стороне.</w:t>
      </w:r>
    </w:p>
    <w:p>
      <w:pPr>
        <w:pStyle w:val="BodyText"/>
      </w:pPr>
    </w:p>
    <w:p>
      <w:pPr>
        <w:pStyle w:val="BodyText"/>
        <w:spacing w:before="73"/>
      </w:pPr>
    </w:p>
    <w:p>
      <w:pPr>
        <w:tabs>
          <w:tab w:pos="1788" w:val="left" w:leader="none"/>
        </w:tabs>
        <w:spacing w:before="1"/>
        <w:ind w:left="2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>
      <w:pPr>
        <w:pStyle w:val="BodyText"/>
        <w:spacing w:before="70"/>
      </w:pPr>
    </w:p>
    <w:p>
      <w:pPr>
        <w:pStyle w:val="BodyText"/>
        <w:tabs>
          <w:tab w:pos="4909" w:val="left" w:leader="none"/>
          <w:tab w:pos="7492" w:val="left" w:leader="none"/>
        </w:tabs>
        <w:ind w:left="2"/>
      </w:pPr>
      <w:r>
        <w:rPr>
          <w:spacing w:val="-2"/>
        </w:rPr>
        <w:t>Подпись</w:t>
      </w:r>
      <w:r>
        <w:rPr/>
        <w:tab/>
      </w:r>
      <w:r>
        <w:rPr>
          <w:spacing w:val="-2"/>
        </w:rPr>
        <w:t>Место</w:t>
      </w:r>
      <w:r>
        <w:rPr/>
        <w:tab/>
      </w:r>
      <w:r>
        <w:rPr>
          <w:spacing w:val="-4"/>
        </w:rPr>
        <w:t>Дата</w:t>
      </w:r>
    </w:p>
    <w:sectPr>
      <w:pgSz w:w="11910" w:h="16840"/>
      <w:pgMar w:header="311" w:footer="2583" w:top="1900" w:bottom="27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4320">
          <wp:simplePos x="0" y="0"/>
          <wp:positionH relativeFrom="page">
            <wp:posOffset>6189472</wp:posOffset>
          </wp:positionH>
          <wp:positionV relativeFrom="page">
            <wp:posOffset>8925123</wp:posOffset>
          </wp:positionV>
          <wp:extent cx="1012289" cy="1406482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2289" cy="14064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355600</wp:posOffset>
          </wp:positionH>
          <wp:positionV relativeFrom="page">
            <wp:posOffset>197484</wp:posOffset>
          </wp:positionV>
          <wp:extent cx="1072515" cy="85026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2515" cy="850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43808">
          <wp:simplePos x="0" y="0"/>
          <wp:positionH relativeFrom="page">
            <wp:posOffset>6346007</wp:posOffset>
          </wp:positionH>
          <wp:positionV relativeFrom="page">
            <wp:posOffset>315846</wp:posOffset>
          </wp:positionV>
          <wp:extent cx="897186" cy="897186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7186" cy="897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2" w:hanging="27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921" w:hanging="279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842" w:hanging="279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763" w:hanging="279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684" w:hanging="279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606" w:hanging="279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527" w:hanging="279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48" w:hanging="279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69" w:hanging="279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35"/>
      <w:ind w:left="-1"/>
      <w:outlineLvl w:val="1"/>
    </w:pPr>
    <w:rPr>
      <w:rFonts w:ascii="Verdana" w:hAnsi="Verdana" w:eastAsia="Verdana" w:cs="Verdana"/>
      <w:b/>
      <w:bCs/>
      <w:sz w:val="20"/>
      <w:szCs w:val="20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2" w:right="554"/>
      <w:jc w:val="both"/>
    </w:pPr>
    <w:rPr>
      <w:rFonts w:ascii="Verdana" w:hAnsi="Verdana" w:eastAsia="Verdana" w:cs="Verdana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717251761681439B8CC535AA645ECA" ma:contentTypeVersion="20" ma:contentTypeDescription="Создание документа." ma:contentTypeScope="" ma:versionID="2d3de114ddb0966665a38e0137b2a8e2">
  <xsd:schema xmlns:xsd="http://www.w3.org/2001/XMLSchema" xmlns:xs="http://www.w3.org/2001/XMLSchema" xmlns:p="http://schemas.microsoft.com/office/2006/metadata/properties" xmlns:ns2="bce36f76-1425-44fc-8d95-2e2d1e5a31ca" xmlns:ns3="aa85bb9c-8b48-4336-8f45-17e136e33354" targetNamespace="http://schemas.microsoft.com/office/2006/metadata/properties" ma:root="true" ma:fieldsID="46cd1ac34f7fe21c56d60a1c7c6dd3bd" ns2:_="" ns3:_="">
    <xsd:import namespace="bce36f76-1425-44fc-8d95-2e2d1e5a31ca"/>
    <xsd:import namespace="aa85bb9c-8b48-4336-8f45-17e136e33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36f76-1425-44fc-8d95-2e2d1e5a3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5bb9c-8b48-4336-8f45-17e136e33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076e0a-bd4c-4d4d-bf9a-7a88f9531d36}" ma:internalName="TaxCatchAll" ma:showField="CatchAllData" ma:web="aa85bb9c-8b48-4336-8f45-17e136e33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36f76-1425-44fc-8d95-2e2d1e5a31ca">
      <Terms xmlns="http://schemas.microsoft.com/office/infopath/2007/PartnerControls"/>
    </lcf76f155ced4ddcb4097134ff3c332f>
    <TaxCatchAll xmlns="aa85bb9c-8b48-4336-8f45-17e136e33354" xsi:nil="true"/>
  </documentManagement>
</p:properties>
</file>

<file path=customXml/itemProps1.xml><?xml version="1.0" encoding="utf-8"?>
<ds:datastoreItem xmlns:ds="http://schemas.openxmlformats.org/officeDocument/2006/customXml" ds:itemID="{464DF997-C2CE-40CF-95EB-98CF4E6DB003}"/>
</file>

<file path=customXml/itemProps2.xml><?xml version="1.0" encoding="utf-8"?>
<ds:datastoreItem xmlns:ds="http://schemas.openxmlformats.org/officeDocument/2006/customXml" ds:itemID="{9A3F773B-8EB9-4942-B6CC-FB15EE8F1535}"/>
</file>

<file path=customXml/itemProps3.xml><?xml version="1.0" encoding="utf-8"?>
<ds:datastoreItem xmlns:ds="http://schemas.openxmlformats.org/officeDocument/2006/customXml" ds:itemID="{E8F027C7-CFE6-4EE2-8621-DED367AF55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Einverständniserklärung</dc:title>
  <dc:creator>Administrator</dc:creator>
  <dcterms:created xsi:type="dcterms:W3CDTF">2025-02-20T22:41:56Z</dcterms:created>
  <dcterms:modified xsi:type="dcterms:W3CDTF">2025-02-20T22:41:56Z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0x01010042717251761681439B8CC535AA645ECA</vt:lpwstr>
  </property>
</Properties>
</file>